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6FC23" w14:textId="77777777" w:rsidR="00BE24D4" w:rsidRPr="00C56FA6" w:rsidRDefault="00BE24D4">
      <w:pPr>
        <w:rPr>
          <w:b/>
          <w:bCs/>
          <w:sz w:val="32"/>
          <w:szCs w:val="32"/>
          <w:lang w:val="uk-UA"/>
        </w:rPr>
      </w:pPr>
    </w:p>
    <w:p w14:paraId="48F91B4B" w14:textId="008EFB84" w:rsidR="00BE24D4" w:rsidRPr="00C56FA6" w:rsidRDefault="00BE24D4" w:rsidP="00BE24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val="uk-UA" w:eastAsia="ru-RU"/>
        </w:rPr>
      </w:pPr>
      <w:r w:rsidRPr="00C56FA6">
        <w:rPr>
          <w:rFonts w:ascii="Times New Roman" w:eastAsia="Times New Roman" w:hAnsi="Times New Roman"/>
          <w:b/>
          <w:bCs/>
          <w:kern w:val="36"/>
          <w:sz w:val="48"/>
          <w:szCs w:val="48"/>
          <w:lang w:val="uk-UA" w:eastAsia="ru-RU"/>
        </w:rPr>
        <w:t xml:space="preserve">   </w:t>
      </w:r>
      <w:r w:rsidRPr="00C56FA6">
        <w:rPr>
          <w:rFonts w:ascii="Times New Roman" w:eastAsia="Times New Roman" w:hAnsi="Times New Roman"/>
          <w:b/>
          <w:bCs/>
          <w:kern w:val="36"/>
          <w:sz w:val="36"/>
          <w:szCs w:val="36"/>
          <w:lang w:val="uk-UA" w:eastAsia="ru-RU"/>
        </w:rPr>
        <w:t xml:space="preserve">  </w:t>
      </w:r>
      <w:r w:rsidRPr="00C56FA6">
        <w:rPr>
          <w:rFonts w:ascii="Times New Roman" w:eastAsia="Times New Roman" w:hAnsi="Times New Roman"/>
          <w:b/>
          <w:bCs/>
          <w:noProof/>
          <w:kern w:val="36"/>
          <w:sz w:val="48"/>
          <w:szCs w:val="48"/>
          <w:lang w:val="uk-UA" w:eastAsia="ru-RU"/>
        </w:rPr>
        <w:drawing>
          <wp:inline distT="0" distB="0" distL="0" distR="0" wp14:anchorId="6D7DBA85" wp14:editId="0B696639">
            <wp:extent cx="5600700" cy="1257300"/>
            <wp:effectExtent l="0" t="0" r="0" b="0"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8E830" w14:textId="77777777" w:rsidR="00BE24D4" w:rsidRPr="00C56FA6" w:rsidRDefault="00BE24D4" w:rsidP="00BE24D4">
      <w:pPr>
        <w:jc w:val="center"/>
        <w:rPr>
          <w:rFonts w:ascii="Times New Roman" w:hAnsi="Times New Roman"/>
          <w:b/>
          <w:sz w:val="44"/>
          <w:szCs w:val="44"/>
          <w:lang w:val="uk-UA"/>
        </w:rPr>
      </w:pPr>
      <w:r w:rsidRPr="00C56FA6">
        <w:rPr>
          <w:rFonts w:ascii="Times New Roman" w:hAnsi="Times New Roman"/>
          <w:b/>
          <w:sz w:val="44"/>
          <w:szCs w:val="44"/>
          <w:lang w:val="uk-UA"/>
        </w:rPr>
        <w:t>Одеська обласна організація</w:t>
      </w:r>
    </w:p>
    <w:p w14:paraId="4865AFB5" w14:textId="77777777" w:rsidR="00BE24D4" w:rsidRPr="00C56FA6" w:rsidRDefault="00BE24D4" w:rsidP="00BE24D4">
      <w:pPr>
        <w:rPr>
          <w:b/>
          <w:sz w:val="28"/>
          <w:szCs w:val="28"/>
          <w:lang w:val="uk-UA"/>
        </w:rPr>
      </w:pPr>
    </w:p>
    <w:p w14:paraId="00128EFF" w14:textId="77777777" w:rsidR="00BE24D4" w:rsidRPr="00C56FA6" w:rsidRDefault="00BE24D4" w:rsidP="00BE24D4">
      <w:pPr>
        <w:rPr>
          <w:b/>
          <w:lang w:val="uk-UA"/>
        </w:rPr>
      </w:pPr>
      <w:r w:rsidRPr="00C56FA6">
        <w:rPr>
          <w:b/>
          <w:lang w:val="uk-UA"/>
        </w:rPr>
        <w:t xml:space="preserve">                           </w:t>
      </w:r>
      <w:r w:rsidRPr="00C56FA6">
        <w:rPr>
          <w:b/>
          <w:noProof/>
          <w:lang w:val="uk-UA" w:eastAsia="ru-RU"/>
        </w:rPr>
        <mc:AlternateContent>
          <mc:Choice Requires="wps">
            <w:drawing>
              <wp:inline distT="0" distB="0" distL="0" distR="0" wp14:anchorId="65834D61" wp14:editId="793C76AC">
                <wp:extent cx="3790950" cy="400050"/>
                <wp:effectExtent l="9525" t="9525" r="38100" b="2857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90950" cy="400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A1418" w14:textId="77777777" w:rsidR="00BE24D4" w:rsidRDefault="00BE24D4" w:rsidP="00BE24D4">
                            <w:pPr>
                              <w:jc w:val="center"/>
                            </w:pPr>
                            <w:proofErr w:type="spellStart"/>
                            <w:r w:rsidRPr="00AD3608"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Інформаційний</w:t>
                            </w:r>
                            <w:proofErr w:type="spellEnd"/>
                            <w:r w:rsidRPr="00AD3608"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AD3608"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бюлетень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834D6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298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" filled="f" stroked="f">
                <v:stroke joinstyle="round"/>
                <o:lock v:ext="edit" shapetype="t"/>
                <v:textbox style="mso-fit-shape-to-text:t">
                  <w:txbxContent>
                    <w:p w14:paraId="329A1418" w14:textId="77777777" w:rsidR="00BE24D4" w:rsidRDefault="00BE24D4" w:rsidP="00BE24D4">
                      <w:pPr>
                        <w:jc w:val="center"/>
                      </w:pPr>
                      <w:proofErr w:type="spellStart"/>
                      <w:r w:rsidRPr="00AD3608"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Інформаційний</w:t>
                      </w:r>
                      <w:proofErr w:type="spellEnd"/>
                      <w:r w:rsidRPr="00AD3608"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AD3608"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бюлетень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3C6664B9" w14:textId="77777777" w:rsidR="00BE24D4" w:rsidRPr="00C56FA6" w:rsidRDefault="00BE24D4" w:rsidP="00BE24D4">
      <w:pPr>
        <w:jc w:val="center"/>
        <w:rPr>
          <w:b/>
          <w:sz w:val="28"/>
          <w:szCs w:val="28"/>
          <w:lang w:val="uk-UA"/>
        </w:rPr>
      </w:pPr>
    </w:p>
    <w:p w14:paraId="069EA81F" w14:textId="2305CE9D" w:rsidR="00C56FA6" w:rsidRPr="00C56FA6" w:rsidRDefault="00BE24D4" w:rsidP="00C56FA6">
      <w:pPr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C56FA6">
        <w:rPr>
          <w:rFonts w:ascii="Times New Roman" w:hAnsi="Times New Roman"/>
          <w:b/>
          <w:sz w:val="40"/>
          <w:szCs w:val="40"/>
          <w:lang w:val="uk-UA"/>
        </w:rPr>
        <w:t xml:space="preserve">№ </w:t>
      </w:r>
      <w:r w:rsidR="00C56FA6" w:rsidRPr="00C56FA6">
        <w:rPr>
          <w:rFonts w:ascii="Times New Roman" w:hAnsi="Times New Roman"/>
          <w:b/>
          <w:sz w:val="40"/>
          <w:szCs w:val="40"/>
          <w:lang w:val="uk-UA"/>
        </w:rPr>
        <w:t>4</w:t>
      </w:r>
    </w:p>
    <w:p w14:paraId="3F32CEB2" w14:textId="30D4136F" w:rsidR="00BE24D4" w:rsidRPr="00C56FA6" w:rsidRDefault="00C56FA6" w:rsidP="00C56FA6">
      <w:pPr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C56FA6">
        <w:rPr>
          <w:rFonts w:ascii="Times New Roman" w:hAnsi="Times New Roman"/>
          <w:b/>
          <w:sz w:val="40"/>
          <w:szCs w:val="40"/>
          <w:lang w:val="uk-UA"/>
        </w:rPr>
        <w:t>С</w:t>
      </w:r>
      <w:r w:rsidR="00BE24D4" w:rsidRPr="00C56FA6">
        <w:rPr>
          <w:rFonts w:ascii="Times New Roman" w:hAnsi="Times New Roman"/>
          <w:b/>
          <w:sz w:val="40"/>
          <w:szCs w:val="40"/>
          <w:lang w:val="uk-UA"/>
        </w:rPr>
        <w:t>ічень</w:t>
      </w:r>
      <w:r w:rsidR="00BE24D4" w:rsidRPr="00C56FA6">
        <w:rPr>
          <w:rFonts w:ascii="Times New Roman" w:hAnsi="Times New Roman"/>
          <w:b/>
          <w:sz w:val="32"/>
          <w:szCs w:val="32"/>
          <w:lang w:val="uk-UA"/>
        </w:rPr>
        <w:t xml:space="preserve">   2023</w:t>
      </w:r>
    </w:p>
    <w:p w14:paraId="27EF62D5" w14:textId="77777777" w:rsidR="00BE24D4" w:rsidRPr="00C56FA6" w:rsidRDefault="00BE24D4" w:rsidP="00BE24D4">
      <w:pPr>
        <w:rPr>
          <w:rFonts w:ascii="Times New Roman" w:hAnsi="Times New Roman"/>
          <w:b/>
          <w:bCs/>
          <w:color w:val="00B0F0"/>
          <w:sz w:val="40"/>
          <w:szCs w:val="40"/>
          <w:lang w:val="uk-UA"/>
        </w:rPr>
      </w:pPr>
    </w:p>
    <w:p w14:paraId="039ED78E" w14:textId="71F8C592" w:rsidR="00BE24D4" w:rsidRPr="00C56FA6" w:rsidRDefault="00BE24D4" w:rsidP="00BE24D4">
      <w:pPr>
        <w:rPr>
          <w:rFonts w:ascii="Times New Roman" w:hAnsi="Times New Roman"/>
          <w:b/>
          <w:bCs/>
          <w:color w:val="4F81BD" w:themeColor="accent1"/>
          <w:sz w:val="44"/>
          <w:szCs w:val="44"/>
          <w:lang w:val="uk-UA"/>
        </w:rPr>
      </w:pPr>
      <w:r w:rsidRPr="00C56FA6">
        <w:rPr>
          <w:rFonts w:ascii="Times New Roman" w:hAnsi="Times New Roman"/>
          <w:b/>
          <w:bCs/>
          <w:color w:val="4F81BD" w:themeColor="accent1"/>
          <w:sz w:val="44"/>
          <w:szCs w:val="44"/>
          <w:lang w:val="uk-UA"/>
        </w:rPr>
        <w:t>Огляд змін у соціальному страхуванні -</w:t>
      </w:r>
      <w:r w:rsidR="00933EB3">
        <w:rPr>
          <w:rFonts w:ascii="Times New Roman" w:hAnsi="Times New Roman"/>
          <w:b/>
          <w:bCs/>
          <w:color w:val="4F81BD" w:themeColor="accent1"/>
          <w:sz w:val="44"/>
          <w:szCs w:val="44"/>
          <w:lang w:val="uk-UA"/>
        </w:rPr>
        <w:t xml:space="preserve"> </w:t>
      </w:r>
      <w:r w:rsidRPr="00C56FA6">
        <w:rPr>
          <w:rFonts w:ascii="Times New Roman" w:hAnsi="Times New Roman"/>
          <w:b/>
          <w:bCs/>
          <w:color w:val="4F81BD" w:themeColor="accent1"/>
          <w:sz w:val="44"/>
          <w:szCs w:val="44"/>
          <w:lang w:val="uk-UA"/>
        </w:rPr>
        <w:t>2023</w:t>
      </w:r>
    </w:p>
    <w:p w14:paraId="34FF4C93" w14:textId="77777777" w:rsidR="00BE24D4" w:rsidRPr="00C56FA6" w:rsidRDefault="00BE24D4">
      <w:pPr>
        <w:rPr>
          <w:rFonts w:ascii="Times New Roman" w:hAnsi="Times New Roman"/>
          <w:b/>
          <w:bCs/>
          <w:color w:val="1F497D" w:themeColor="text2"/>
          <w:sz w:val="44"/>
          <w:szCs w:val="44"/>
          <w:lang w:val="uk-UA"/>
        </w:rPr>
      </w:pPr>
    </w:p>
    <w:p w14:paraId="70D8D821" w14:textId="77777777" w:rsidR="00BE24D4" w:rsidRPr="00C56FA6" w:rsidRDefault="00BE24D4">
      <w:pPr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750AC270" w14:textId="77777777" w:rsidR="00BE24D4" w:rsidRPr="00C56FA6" w:rsidRDefault="00BE24D4">
      <w:pPr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2047923F" w14:textId="77777777" w:rsidR="00933EB3" w:rsidRDefault="00933EB3" w:rsidP="00933EB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6A61E646" w14:textId="77777777" w:rsidR="00E7176C" w:rsidRDefault="00E7176C" w:rsidP="00933EB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48CBEDA9" w14:textId="77777777" w:rsidR="00E7176C" w:rsidRDefault="00E7176C" w:rsidP="00933EB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4AC418CC" w14:textId="77777777" w:rsidR="007403C2" w:rsidRDefault="007403C2" w:rsidP="00933EB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5FF827FE" w14:textId="77777777" w:rsidR="007403C2" w:rsidRDefault="007403C2" w:rsidP="00933EB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4E232BF7" w14:textId="77777777" w:rsidR="007403C2" w:rsidRDefault="007403C2" w:rsidP="00933EB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365A83C3" w14:textId="77777777" w:rsidR="007403C2" w:rsidRDefault="007403C2" w:rsidP="00933EB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497DB24C" w14:textId="77777777" w:rsidR="007403C2" w:rsidRDefault="007403C2" w:rsidP="00933EB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762DDB02" w14:textId="77777777" w:rsidR="007403C2" w:rsidRDefault="007403C2" w:rsidP="00933EB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5837CDEB" w14:textId="77777777" w:rsidR="007403C2" w:rsidRDefault="007403C2" w:rsidP="00933EB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13EA9E3B" w14:textId="5468E6FE" w:rsidR="002049B9" w:rsidRDefault="00F51E78" w:rsidP="00933EB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33EB3">
        <w:rPr>
          <w:sz w:val="28"/>
          <w:szCs w:val="28"/>
          <w:lang w:val="uk-UA"/>
        </w:rPr>
        <w:lastRenderedPageBreak/>
        <w:t>З 1 січня 2023 року набула чинності </w:t>
      </w:r>
      <w:hyperlink r:id="rId8" w:anchor="Text" w:tgtFrame="_blank" w:history="1">
        <w:r w:rsidRPr="00933EB3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uk-UA"/>
          </w:rPr>
          <w:t>нова редакція</w:t>
        </w:r>
      </w:hyperlink>
      <w:r w:rsidRPr="00933EB3">
        <w:rPr>
          <w:sz w:val="28"/>
          <w:szCs w:val="28"/>
          <w:lang w:val="uk-UA"/>
        </w:rPr>
        <w:t> </w:t>
      </w:r>
      <w:hyperlink r:id="rId9" w:tgtFrame="_blank" w:history="1">
        <w:r w:rsidRPr="00933EB3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uk-UA"/>
          </w:rPr>
          <w:t>Закону України «Про загальнообов’язкове державне соціальне страхування»</w:t>
        </w:r>
      </w:hyperlink>
      <w:r w:rsidRPr="00933EB3">
        <w:rPr>
          <w:sz w:val="28"/>
          <w:szCs w:val="28"/>
          <w:lang w:val="uk-UA"/>
        </w:rPr>
        <w:t> від 23.09.1999 № 1105-XIV (</w:t>
      </w:r>
      <w:r w:rsidRPr="00933EB3">
        <w:rPr>
          <w:i/>
          <w:iCs/>
          <w:sz w:val="28"/>
          <w:szCs w:val="28"/>
          <w:lang w:val="uk-UA"/>
        </w:rPr>
        <w:t>далі</w:t>
      </w:r>
      <w:r w:rsidRPr="00933EB3">
        <w:rPr>
          <w:sz w:val="28"/>
          <w:szCs w:val="28"/>
          <w:lang w:val="uk-UA"/>
        </w:rPr>
        <w:t> — Закон № 1105). Розкажемо про зміни в соціальному страхуванні, які відбулися з 1 січня 2023 року.</w:t>
      </w:r>
    </w:p>
    <w:p w14:paraId="030ABDFA" w14:textId="77777777" w:rsidR="00933EB3" w:rsidRPr="00933EB3" w:rsidRDefault="00933EB3" w:rsidP="00933EB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2AC508F7" w14:textId="294A3FD7" w:rsidR="002049B9" w:rsidRPr="00933EB3" w:rsidRDefault="00F51E78" w:rsidP="00933EB3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933EB3">
        <w:rPr>
          <w:rFonts w:eastAsia="Times New Roman"/>
          <w:b/>
          <w:bCs/>
          <w:i/>
          <w:iCs/>
          <w:sz w:val="28"/>
          <w:szCs w:val="28"/>
          <w:lang w:val="uk-UA"/>
        </w:rPr>
        <w:t>Закріпили перехід на е-лікарняні</w:t>
      </w:r>
    </w:p>
    <w:tbl>
      <w:tblPr>
        <w:tblW w:w="946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9"/>
        <w:gridCol w:w="5266"/>
      </w:tblGrid>
      <w:tr w:rsidR="008A291D" w:rsidRPr="00933EB3" w14:paraId="26F7893E" w14:textId="77777777" w:rsidTr="00933EB3">
        <w:trPr>
          <w:trHeight w:val="390"/>
        </w:trPr>
        <w:tc>
          <w:tcPr>
            <w:tcW w:w="4199" w:type="dxa"/>
            <w:vAlign w:val="center"/>
          </w:tcPr>
          <w:p w14:paraId="63F5A2CD" w14:textId="577FABEC" w:rsidR="008A291D" w:rsidRPr="00933EB3" w:rsidRDefault="008A291D" w:rsidP="00933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hAnsi="Times New Roman"/>
                <w:sz w:val="28"/>
                <w:szCs w:val="28"/>
                <w:lang w:val="uk-UA"/>
              </w:rPr>
              <w:t>Було</w:t>
            </w:r>
          </w:p>
        </w:tc>
        <w:tc>
          <w:tcPr>
            <w:tcW w:w="5266" w:type="dxa"/>
            <w:vAlign w:val="center"/>
          </w:tcPr>
          <w:p w14:paraId="61737FB7" w14:textId="57F36B7A" w:rsidR="008A291D" w:rsidRPr="00933EB3" w:rsidRDefault="008A291D" w:rsidP="00933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hAnsi="Times New Roman"/>
                <w:sz w:val="28"/>
                <w:szCs w:val="28"/>
                <w:lang w:val="uk-UA"/>
              </w:rPr>
              <w:t>Стало</w:t>
            </w:r>
          </w:p>
        </w:tc>
      </w:tr>
      <w:tr w:rsidR="008A291D" w:rsidRPr="00933EB3" w14:paraId="47C5FC53" w14:textId="77777777" w:rsidTr="00933EB3">
        <w:trPr>
          <w:trHeight w:val="1350"/>
        </w:trPr>
        <w:tc>
          <w:tcPr>
            <w:tcW w:w="4199" w:type="dxa"/>
          </w:tcPr>
          <w:p w14:paraId="0158C95F" w14:textId="77777777" w:rsidR="006E31E2" w:rsidRPr="00933EB3" w:rsidRDefault="006E31E2" w:rsidP="00933EB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33EB3">
              <w:rPr>
                <w:sz w:val="28"/>
                <w:szCs w:val="28"/>
                <w:lang w:val="uk-UA"/>
              </w:rPr>
              <w:t> </w:t>
            </w:r>
            <w:hyperlink r:id="rId10" w:tgtFrame="_blank" w:history="1">
              <w:r w:rsidRPr="00933EB3">
                <w:rPr>
                  <w:rStyle w:val="a5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Закон № 1105</w:t>
              </w:r>
            </w:hyperlink>
            <w:r w:rsidRPr="00933EB3">
              <w:rPr>
                <w:sz w:val="28"/>
                <w:szCs w:val="28"/>
                <w:lang w:val="uk-UA"/>
              </w:rPr>
              <w:t> визначав лише термін «електронний реєстр листків непрацездатності» і в питаннях призначення допомоги з тимчасової непрацездатності розглядав листок непрацездатності як паперовий документ.</w:t>
            </w:r>
          </w:p>
          <w:p w14:paraId="4631FDAE" w14:textId="77777777" w:rsidR="008A291D" w:rsidRPr="00933EB3" w:rsidRDefault="008A291D" w:rsidP="00933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266" w:type="dxa"/>
          </w:tcPr>
          <w:p w14:paraId="06DDD096" w14:textId="4C00BCA2" w:rsidR="006E31E2" w:rsidRPr="00933EB3" w:rsidRDefault="006E31E2" w:rsidP="00933EB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33EB3">
              <w:rPr>
                <w:sz w:val="28"/>
                <w:szCs w:val="28"/>
                <w:lang w:val="uk-UA"/>
              </w:rPr>
              <w:t>Окрім термін</w:t>
            </w:r>
            <w:r w:rsidR="00C56FA6" w:rsidRPr="00933EB3">
              <w:rPr>
                <w:sz w:val="28"/>
                <w:szCs w:val="28"/>
                <w:lang w:val="uk-UA"/>
              </w:rPr>
              <w:t>у</w:t>
            </w:r>
            <w:r w:rsidRPr="00933EB3">
              <w:rPr>
                <w:sz w:val="28"/>
                <w:szCs w:val="28"/>
                <w:lang w:val="uk-UA"/>
              </w:rPr>
              <w:t xml:space="preserve"> «електронний реєстр листків непрацездатності», </w:t>
            </w:r>
            <w:hyperlink r:id="rId11" w:tgtFrame="_blank" w:history="1">
              <w:r w:rsidRPr="00933EB3">
                <w:rPr>
                  <w:rStyle w:val="a5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Закон</w:t>
              </w:r>
              <w:r w:rsidR="00C56FA6" w:rsidRPr="00933EB3">
                <w:rPr>
                  <w:rStyle w:val="a5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 xml:space="preserve"> </w:t>
              </w:r>
              <w:r w:rsidRPr="00933EB3">
                <w:rPr>
                  <w:rStyle w:val="a5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№ 1105</w:t>
              </w:r>
            </w:hyperlink>
            <w:r w:rsidRPr="00933EB3">
              <w:rPr>
                <w:sz w:val="28"/>
                <w:szCs w:val="28"/>
                <w:lang w:val="uk-UA"/>
              </w:rPr>
              <w:t> містить визначення термінів:</w:t>
            </w:r>
          </w:p>
          <w:p w14:paraId="0697B74E" w14:textId="6C9A8E82" w:rsidR="006E31E2" w:rsidRPr="00933EB3" w:rsidRDefault="004142AB" w:rsidP="00933E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/>
              </w:rPr>
              <w:t>-</w:t>
            </w:r>
            <w:r w:rsidR="006E31E2" w:rsidRPr="00933EB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/>
              </w:rPr>
              <w:t>медичний висновок про тимчасову непрацездатність</w:t>
            </w:r>
            <w:r w:rsidR="006E31E2" w:rsidRPr="00933EB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— електронний документ, що формується на підставі медичних записів в електронній системі охорони здоров’я та містить висновок лікаря за результатами медичної експертизи з тимчасової втрати працездатності, що засвідчує тимчасову непрацездатність та є підставою для створення листка непрацездатності;</w:t>
            </w:r>
          </w:p>
          <w:p w14:paraId="055FD048" w14:textId="005A1448" w:rsidR="008A291D" w:rsidRPr="00933EB3" w:rsidRDefault="004142AB" w:rsidP="00933E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/>
              </w:rPr>
              <w:t>-</w:t>
            </w:r>
            <w:r w:rsidR="006E31E2" w:rsidRPr="00933EB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/>
              </w:rPr>
              <w:t>листок непрацездатності</w:t>
            </w:r>
            <w:r w:rsidR="006E31E2" w:rsidRPr="00933EB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 — сформований програмними засобами електронного реєстру листків непрацездатності на підставі медичного висновку про тимчасову непрацездатність або документа, що засвідчує факт усиновлення дитини, і зареєстрований за єдиним реєстраційним номером цього реєстру електронний документ, що є підставою для звільнення від роботи, призначення страхових виплат відповідно до законодавства про соціальне страхування.</w:t>
            </w:r>
          </w:p>
        </w:tc>
      </w:tr>
    </w:tbl>
    <w:p w14:paraId="4E26D398" w14:textId="77777777" w:rsidR="00933EB3" w:rsidRDefault="00933EB3" w:rsidP="00933EB3">
      <w:pPr>
        <w:pStyle w:val="2"/>
        <w:spacing w:before="0" w:beforeAutospacing="0" w:after="0" w:afterAutospacing="0"/>
        <w:jc w:val="center"/>
        <w:rPr>
          <w:rFonts w:eastAsia="Times New Roman"/>
          <w:i/>
          <w:iCs/>
          <w:sz w:val="28"/>
          <w:szCs w:val="28"/>
          <w:lang w:val="uk-UA"/>
        </w:rPr>
      </w:pPr>
    </w:p>
    <w:p w14:paraId="538F2C98" w14:textId="77777777" w:rsidR="00EC5428" w:rsidRPr="00933EB3" w:rsidRDefault="00EC5428" w:rsidP="00933EB3">
      <w:pPr>
        <w:pStyle w:val="2"/>
        <w:spacing w:before="0" w:beforeAutospacing="0" w:after="0" w:afterAutospacing="0"/>
        <w:jc w:val="center"/>
        <w:rPr>
          <w:rFonts w:eastAsia="Times New Roman"/>
          <w:i/>
          <w:iCs/>
          <w:sz w:val="28"/>
          <w:szCs w:val="28"/>
          <w:lang w:val="uk-UA"/>
        </w:rPr>
      </w:pPr>
      <w:r w:rsidRPr="00933EB3">
        <w:rPr>
          <w:rFonts w:eastAsia="Times New Roman"/>
          <w:i/>
          <w:iCs/>
          <w:sz w:val="28"/>
          <w:szCs w:val="28"/>
          <w:lang w:val="uk-UA"/>
        </w:rPr>
        <w:t>Змінили страховика</w:t>
      </w:r>
    </w:p>
    <w:tbl>
      <w:tblPr>
        <w:tblW w:w="946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5"/>
        <w:gridCol w:w="15"/>
        <w:gridCol w:w="5265"/>
      </w:tblGrid>
      <w:tr w:rsidR="008A5E4D" w:rsidRPr="00933EB3" w14:paraId="0C98AC03" w14:textId="77777777" w:rsidTr="008A5E4D">
        <w:trPr>
          <w:trHeight w:val="366"/>
        </w:trPr>
        <w:tc>
          <w:tcPr>
            <w:tcW w:w="4185" w:type="dxa"/>
          </w:tcPr>
          <w:p w14:paraId="36AE9963" w14:textId="77777777" w:rsidR="008A5E4D" w:rsidRPr="00933EB3" w:rsidRDefault="008A5E4D" w:rsidP="00933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Було</w:t>
            </w:r>
          </w:p>
        </w:tc>
        <w:tc>
          <w:tcPr>
            <w:tcW w:w="5280" w:type="dxa"/>
            <w:gridSpan w:val="2"/>
          </w:tcPr>
          <w:p w14:paraId="633F4075" w14:textId="77777777" w:rsidR="008A5E4D" w:rsidRPr="00933EB3" w:rsidRDefault="008A5E4D" w:rsidP="00933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Стало</w:t>
            </w:r>
          </w:p>
        </w:tc>
      </w:tr>
      <w:tr w:rsidR="008A5E4D" w:rsidRPr="00933EB3" w14:paraId="493A9767" w14:textId="77777777" w:rsidTr="008A5E4D">
        <w:trPr>
          <w:trHeight w:val="435"/>
        </w:trPr>
        <w:tc>
          <w:tcPr>
            <w:tcW w:w="4200" w:type="dxa"/>
            <w:gridSpan w:val="2"/>
          </w:tcPr>
          <w:p w14:paraId="580BAAF5" w14:textId="77777777" w:rsidR="00521111" w:rsidRPr="00933EB3" w:rsidRDefault="00521111" w:rsidP="00933EB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33EB3">
              <w:rPr>
                <w:sz w:val="28"/>
                <w:szCs w:val="28"/>
                <w:lang w:val="uk-UA"/>
              </w:rPr>
              <w:t>Фонд соціального страхування України (ФСС) був страховиком, тобто органом, який керував та управляв загальнообо</w:t>
            </w:r>
            <w:r w:rsidRPr="00933EB3">
              <w:rPr>
                <w:sz w:val="28"/>
                <w:szCs w:val="28"/>
                <w:lang w:val="uk-UA"/>
              </w:rPr>
              <w:softHyphen/>
              <w:t>в’яз</w:t>
            </w:r>
            <w:r w:rsidRPr="00933EB3">
              <w:rPr>
                <w:sz w:val="28"/>
                <w:szCs w:val="28"/>
                <w:lang w:val="uk-UA"/>
              </w:rPr>
              <w:softHyphen/>
              <w:t xml:space="preserve">ковим державним соціальним страхуванням від нещасного випадку, у зв’язку з тимчасовою втратою працездатності та медичним страхуванням, </w:t>
            </w:r>
            <w:r w:rsidRPr="00933EB3">
              <w:rPr>
                <w:sz w:val="28"/>
                <w:szCs w:val="28"/>
                <w:lang w:val="uk-UA"/>
              </w:rPr>
              <w:lastRenderedPageBreak/>
              <w:t>акумулював страхові внески, конт</w:t>
            </w:r>
            <w:r w:rsidRPr="00933EB3">
              <w:rPr>
                <w:sz w:val="28"/>
                <w:szCs w:val="28"/>
                <w:lang w:val="uk-UA"/>
              </w:rPr>
              <w:softHyphen/>
              <w:t>ролював використання коштів, забезпечував фінансування виплат за цими видами загальнообо</w:t>
            </w:r>
            <w:r w:rsidRPr="00933EB3">
              <w:rPr>
                <w:sz w:val="28"/>
                <w:szCs w:val="28"/>
                <w:lang w:val="uk-UA"/>
              </w:rPr>
              <w:softHyphen/>
              <w:t>в’я</w:t>
            </w:r>
            <w:r w:rsidRPr="00933EB3">
              <w:rPr>
                <w:sz w:val="28"/>
                <w:szCs w:val="28"/>
                <w:lang w:val="uk-UA"/>
              </w:rPr>
              <w:softHyphen/>
              <w:t>з</w:t>
            </w:r>
            <w:r w:rsidRPr="00933EB3">
              <w:rPr>
                <w:sz w:val="28"/>
                <w:szCs w:val="28"/>
                <w:lang w:val="uk-UA"/>
              </w:rPr>
              <w:softHyphen/>
              <w:t>кового державного соціального страхування.</w:t>
            </w:r>
          </w:p>
          <w:p w14:paraId="52AA57DD" w14:textId="77777777" w:rsidR="008A5E4D" w:rsidRPr="00933EB3" w:rsidRDefault="008A5E4D" w:rsidP="00933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265" w:type="dxa"/>
          </w:tcPr>
          <w:p w14:paraId="6BF99179" w14:textId="77777777" w:rsidR="00521111" w:rsidRPr="00933EB3" w:rsidRDefault="00521111" w:rsidP="00933EB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33EB3">
              <w:rPr>
                <w:sz w:val="28"/>
                <w:szCs w:val="28"/>
                <w:lang w:val="uk-UA"/>
              </w:rPr>
              <w:lastRenderedPageBreak/>
              <w:t>Пенсійний фонд України (ПФУ) став страховиком, тобто уповноваженим органом управління в системі загальнообо</w:t>
            </w:r>
            <w:r w:rsidRPr="00933EB3">
              <w:rPr>
                <w:sz w:val="28"/>
                <w:szCs w:val="28"/>
                <w:lang w:val="uk-UA"/>
              </w:rPr>
              <w:softHyphen/>
              <w:t>в’яз</w:t>
            </w:r>
            <w:r w:rsidRPr="00933EB3">
              <w:rPr>
                <w:sz w:val="28"/>
                <w:szCs w:val="28"/>
                <w:lang w:val="uk-UA"/>
              </w:rPr>
              <w:softHyphen/>
              <w:t xml:space="preserve">кового державного соціального страхування у зв’язку з тимчасовою втратою працездатності та від нещасного випадку. Також ПФУ є держателем та адміністратором </w:t>
            </w:r>
            <w:r w:rsidRPr="00933EB3">
              <w:rPr>
                <w:sz w:val="28"/>
                <w:szCs w:val="28"/>
                <w:lang w:val="uk-UA"/>
              </w:rPr>
              <w:lastRenderedPageBreak/>
              <w:t>електронного реєстру листків непраце</w:t>
            </w:r>
            <w:r w:rsidRPr="00933EB3">
              <w:rPr>
                <w:sz w:val="28"/>
                <w:szCs w:val="28"/>
                <w:lang w:val="uk-UA"/>
              </w:rPr>
              <w:softHyphen/>
              <w:t>здатності як складової частини реєстру застрахованих осіб Державного реєстру загальнообо</w:t>
            </w:r>
            <w:r w:rsidRPr="00933EB3">
              <w:rPr>
                <w:sz w:val="28"/>
                <w:szCs w:val="28"/>
                <w:lang w:val="uk-UA"/>
              </w:rPr>
              <w:softHyphen/>
              <w:t>в’я</w:t>
            </w:r>
            <w:r w:rsidRPr="00933EB3">
              <w:rPr>
                <w:sz w:val="28"/>
                <w:szCs w:val="28"/>
                <w:lang w:val="uk-UA"/>
              </w:rPr>
              <w:softHyphen/>
              <w:t>зкового державного соціального страхування (</w:t>
            </w:r>
            <w:r w:rsidRPr="00933EB3">
              <w:rPr>
                <w:i/>
                <w:iCs/>
                <w:sz w:val="28"/>
                <w:szCs w:val="28"/>
                <w:lang w:val="uk-UA"/>
              </w:rPr>
              <w:t>далі</w:t>
            </w:r>
            <w:r w:rsidRPr="00933EB3">
              <w:rPr>
                <w:sz w:val="28"/>
                <w:szCs w:val="28"/>
                <w:lang w:val="uk-UA"/>
              </w:rPr>
              <w:t> — РЗО).</w:t>
            </w:r>
          </w:p>
          <w:p w14:paraId="604EC724" w14:textId="77777777" w:rsidR="008A5E4D" w:rsidRPr="00933EB3" w:rsidRDefault="00521111" w:rsidP="00933EB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33EB3">
              <w:rPr>
                <w:sz w:val="28"/>
                <w:szCs w:val="28"/>
                <w:lang w:val="uk-UA"/>
              </w:rPr>
              <w:t>ПФУ перевірятиме, чи обґрунтовано видали, продовжили листки непрацездатності й документи, що є підставою для їх формування, на базі інформації з електронних систем і реєстрів.</w:t>
            </w:r>
          </w:p>
        </w:tc>
      </w:tr>
    </w:tbl>
    <w:p w14:paraId="67CF36C3" w14:textId="77777777" w:rsidR="00F51E78" w:rsidRPr="00933EB3" w:rsidRDefault="00F51E78" w:rsidP="00933EB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374C9B5" w14:textId="77777777" w:rsidR="005A4ACC" w:rsidRPr="00933EB3" w:rsidRDefault="005A4ACC" w:rsidP="00933EB3">
      <w:pPr>
        <w:pStyle w:val="2"/>
        <w:spacing w:before="0" w:beforeAutospacing="0" w:after="0" w:afterAutospacing="0"/>
        <w:jc w:val="center"/>
        <w:rPr>
          <w:rFonts w:eastAsia="Times New Roman"/>
          <w:i/>
          <w:iCs/>
          <w:sz w:val="28"/>
          <w:szCs w:val="28"/>
          <w:lang w:val="uk-UA"/>
        </w:rPr>
      </w:pPr>
      <w:r w:rsidRPr="00933EB3">
        <w:rPr>
          <w:rFonts w:eastAsia="Times New Roman"/>
          <w:i/>
          <w:iCs/>
          <w:sz w:val="28"/>
          <w:szCs w:val="28"/>
          <w:lang w:val="uk-UA"/>
        </w:rPr>
        <w:t>Обов’язок дотримувати режиму лікування залишився лише у випадку реабілітації або нещасного випадку чи профзахворювання</w:t>
      </w:r>
    </w:p>
    <w:tbl>
      <w:tblPr>
        <w:tblW w:w="948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4"/>
        <w:gridCol w:w="5206"/>
      </w:tblGrid>
      <w:tr w:rsidR="00C275A4" w:rsidRPr="00933EB3" w14:paraId="767742B9" w14:textId="77777777" w:rsidTr="00933EB3">
        <w:trPr>
          <w:trHeight w:val="420"/>
        </w:trPr>
        <w:tc>
          <w:tcPr>
            <w:tcW w:w="4274" w:type="dxa"/>
          </w:tcPr>
          <w:p w14:paraId="026AE9B1" w14:textId="77777777" w:rsidR="00C275A4" w:rsidRPr="00933EB3" w:rsidRDefault="00C275A4" w:rsidP="00933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Було</w:t>
            </w:r>
          </w:p>
        </w:tc>
        <w:tc>
          <w:tcPr>
            <w:tcW w:w="5206" w:type="dxa"/>
          </w:tcPr>
          <w:p w14:paraId="5A93E2F9" w14:textId="77777777" w:rsidR="00C275A4" w:rsidRPr="00933EB3" w:rsidRDefault="00C275A4" w:rsidP="00933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Стало</w:t>
            </w:r>
          </w:p>
        </w:tc>
      </w:tr>
      <w:tr w:rsidR="00C275A4" w:rsidRPr="00933EB3" w14:paraId="23657BAD" w14:textId="77777777" w:rsidTr="00933EB3">
        <w:trPr>
          <w:trHeight w:val="1710"/>
        </w:trPr>
        <w:tc>
          <w:tcPr>
            <w:tcW w:w="4274" w:type="dxa"/>
          </w:tcPr>
          <w:p w14:paraId="5847A300" w14:textId="77777777" w:rsidR="00C275A4" w:rsidRPr="00933EB3" w:rsidRDefault="00C275A4" w:rsidP="00933EB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33EB3">
              <w:rPr>
                <w:sz w:val="28"/>
                <w:szCs w:val="28"/>
                <w:lang w:val="uk-UA"/>
              </w:rPr>
              <w:t>Застрахована особа зо</w:t>
            </w:r>
            <w:r w:rsidRPr="00933EB3">
              <w:rPr>
                <w:sz w:val="28"/>
                <w:szCs w:val="28"/>
                <w:lang w:val="uk-UA"/>
              </w:rPr>
              <w:softHyphen/>
              <w:t>бо</w:t>
            </w:r>
            <w:r w:rsidRPr="00933EB3">
              <w:rPr>
                <w:sz w:val="28"/>
                <w:szCs w:val="28"/>
                <w:lang w:val="uk-UA"/>
              </w:rPr>
              <w:softHyphen/>
              <w:t>в’я</w:t>
            </w:r>
            <w:r w:rsidRPr="00933EB3">
              <w:rPr>
                <w:sz w:val="28"/>
                <w:szCs w:val="28"/>
                <w:lang w:val="uk-UA"/>
              </w:rPr>
              <w:softHyphen/>
              <w:t>зана дотримуватися:</w:t>
            </w:r>
          </w:p>
          <w:p w14:paraId="4F451123" w14:textId="77777777" w:rsidR="00C275A4" w:rsidRPr="00933EB3" w:rsidRDefault="00C275A4" w:rsidP="00933EB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режиму, визначеного лікарем на період тимчасової непрацездатності;</w:t>
            </w:r>
          </w:p>
          <w:p w14:paraId="27AF5943" w14:textId="77777777" w:rsidR="00C275A4" w:rsidRPr="00933EB3" w:rsidRDefault="00C275A4" w:rsidP="00933EB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правил поведінки та режиму лікування, визначених лікарями, які її лікують, у разі настання нещасного випадку або професійного захворювання.</w:t>
            </w:r>
          </w:p>
          <w:p w14:paraId="0D002840" w14:textId="77777777" w:rsidR="00C275A4" w:rsidRPr="00933EB3" w:rsidRDefault="00C275A4" w:rsidP="00933E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206" w:type="dxa"/>
          </w:tcPr>
          <w:p w14:paraId="5A14C89C" w14:textId="77777777" w:rsidR="00C60E11" w:rsidRPr="00933EB3" w:rsidRDefault="00C60E11" w:rsidP="00933EB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33EB3">
              <w:rPr>
                <w:sz w:val="28"/>
                <w:szCs w:val="28"/>
                <w:lang w:val="uk-UA"/>
              </w:rPr>
              <w:t>Застрахована особа зо</w:t>
            </w:r>
            <w:r w:rsidRPr="00933EB3">
              <w:rPr>
                <w:sz w:val="28"/>
                <w:szCs w:val="28"/>
                <w:lang w:val="uk-UA"/>
              </w:rPr>
              <w:softHyphen/>
              <w:t>бо</w:t>
            </w:r>
            <w:r w:rsidRPr="00933EB3">
              <w:rPr>
                <w:sz w:val="28"/>
                <w:szCs w:val="28"/>
                <w:lang w:val="uk-UA"/>
              </w:rPr>
              <w:softHyphen/>
              <w:t>в’я</w:t>
            </w:r>
            <w:r w:rsidRPr="00933EB3">
              <w:rPr>
                <w:sz w:val="28"/>
                <w:szCs w:val="28"/>
                <w:lang w:val="uk-UA"/>
              </w:rPr>
              <w:softHyphen/>
              <w:t>зана в разі настання нещасного випадку або виникнення професійного захворювання дотримуватися правил поведінки та режиму лікування, визначених лікарем, коли їй надають медичну та реабілітаційну допомогу. В інших випадках, зокрема під час тимчасової непрацездатності, такий обо</w:t>
            </w:r>
            <w:r w:rsidRPr="00933EB3">
              <w:rPr>
                <w:sz w:val="28"/>
                <w:szCs w:val="28"/>
                <w:lang w:val="uk-UA"/>
              </w:rPr>
              <w:softHyphen/>
              <w:t>в’я</w:t>
            </w:r>
            <w:r w:rsidRPr="00933EB3">
              <w:rPr>
                <w:sz w:val="28"/>
                <w:szCs w:val="28"/>
                <w:lang w:val="uk-UA"/>
              </w:rPr>
              <w:softHyphen/>
              <w:t>зок відсутній.</w:t>
            </w:r>
          </w:p>
          <w:p w14:paraId="6A60ECB3" w14:textId="77777777" w:rsidR="00C275A4" w:rsidRPr="00933EB3" w:rsidRDefault="00C60E11" w:rsidP="00933EB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33EB3">
              <w:rPr>
                <w:sz w:val="28"/>
                <w:szCs w:val="28"/>
                <w:lang w:val="uk-UA"/>
              </w:rPr>
              <w:t>Однак і надалі застраховані особи, які в період отримання допомоги з тимчасової непрацездатності порушують режим, встановлений лікарем, або не з’являються без поважних причин у призначений строк на медичний огляд, зокрема лікарсько-консультативною комісією чи МСЕК, втрачають право на таку допомогу з дня допущення порушення на строк, що встановлює орган, який призначає допомогу з тимчасової непрацездатності.</w:t>
            </w:r>
          </w:p>
        </w:tc>
      </w:tr>
    </w:tbl>
    <w:p w14:paraId="07465DDD" w14:textId="77777777" w:rsidR="005A4ACC" w:rsidRPr="00933EB3" w:rsidRDefault="005A4ACC" w:rsidP="00933EB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7A88EB6" w14:textId="77777777" w:rsidR="00C56FA6" w:rsidRPr="00933EB3" w:rsidRDefault="00C56FA6" w:rsidP="00933EB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6319731" w14:textId="0CB40BBF" w:rsidR="00C56FA6" w:rsidRPr="00933EB3" w:rsidRDefault="007403C2" w:rsidP="00933EB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</w:p>
    <w:tbl>
      <w:tblPr>
        <w:tblpPr w:leftFromText="180" w:rightFromText="180" w:vertAnchor="text" w:tblpX="31" w:tblpY="931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142"/>
      </w:tblGrid>
      <w:tr w:rsidR="004D54CB" w:rsidRPr="00933EB3" w14:paraId="2DC3678F" w14:textId="77777777" w:rsidTr="00C56FA6">
        <w:trPr>
          <w:trHeight w:val="420"/>
        </w:trPr>
        <w:tc>
          <w:tcPr>
            <w:tcW w:w="4248" w:type="dxa"/>
            <w:vAlign w:val="center"/>
          </w:tcPr>
          <w:p w14:paraId="318B9BBC" w14:textId="34488FFA" w:rsidR="004D54CB" w:rsidRPr="00933EB3" w:rsidRDefault="004D54CB" w:rsidP="00933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Було</w:t>
            </w:r>
          </w:p>
        </w:tc>
        <w:tc>
          <w:tcPr>
            <w:tcW w:w="5142" w:type="dxa"/>
            <w:vAlign w:val="center"/>
          </w:tcPr>
          <w:p w14:paraId="53E25AD4" w14:textId="5EC82AC8" w:rsidR="004D54CB" w:rsidRPr="00933EB3" w:rsidRDefault="004D54CB" w:rsidP="00933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hAnsi="Times New Roman"/>
                <w:sz w:val="28"/>
                <w:szCs w:val="28"/>
                <w:lang w:val="uk-UA"/>
              </w:rPr>
              <w:t>Стало</w:t>
            </w:r>
          </w:p>
        </w:tc>
      </w:tr>
      <w:tr w:rsidR="004D54CB" w:rsidRPr="00933EB3" w14:paraId="7B90574B" w14:textId="77777777" w:rsidTr="00E83BCA">
        <w:trPr>
          <w:trHeight w:val="4839"/>
        </w:trPr>
        <w:tc>
          <w:tcPr>
            <w:tcW w:w="4248" w:type="dxa"/>
          </w:tcPr>
          <w:p w14:paraId="3C68AC0C" w14:textId="10C85A82" w:rsidR="004D54CB" w:rsidRPr="00933EB3" w:rsidRDefault="00A46FEC" w:rsidP="00933EB3">
            <w:pPr>
              <w:pStyle w:val="a4"/>
              <w:spacing w:before="0" w:beforeAutospacing="0" w:after="0" w:afterAutospacing="0"/>
              <w:ind w:firstLine="596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933EB3">
              <w:rPr>
                <w:sz w:val="28"/>
                <w:szCs w:val="28"/>
                <w:lang w:val="uk-UA"/>
              </w:rPr>
              <w:t>Страховий стаж обчислювали за даними РЗО, зокрема за даними про трудову діяльність працівників, які внесли відповідно до </w:t>
            </w:r>
            <w:hyperlink r:id="rId12" w:anchor="Text" w:tgtFrame="_blank" w:history="1">
              <w:r w:rsidRPr="00933EB3">
                <w:rPr>
                  <w:rStyle w:val="a5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Закону України «Про збір та облік єдиного внеску на загальнообов’язкове державне соціальне страхування»</w:t>
              </w:r>
            </w:hyperlink>
            <w:r w:rsidR="00C56FA6" w:rsidRPr="00933EB3">
              <w:rPr>
                <w:rStyle w:val="a5"/>
                <w:color w:val="auto"/>
                <w:sz w:val="28"/>
                <w:szCs w:val="28"/>
                <w:u w:val="none"/>
                <w:shd w:val="clear" w:color="auto" w:fill="FFFFFF"/>
                <w:lang w:val="uk-UA"/>
              </w:rPr>
              <w:t xml:space="preserve"> </w:t>
            </w:r>
            <w:r w:rsidRPr="00933EB3">
              <w:rPr>
                <w:sz w:val="28"/>
                <w:szCs w:val="28"/>
                <w:lang w:val="uk-UA"/>
              </w:rPr>
              <w:t>від</w:t>
            </w:r>
            <w:r w:rsidR="00C56FA6" w:rsidRPr="00933EB3">
              <w:rPr>
                <w:sz w:val="28"/>
                <w:szCs w:val="28"/>
                <w:lang w:val="uk-UA"/>
              </w:rPr>
              <w:t xml:space="preserve"> </w:t>
            </w:r>
            <w:r w:rsidRPr="00933EB3">
              <w:rPr>
                <w:sz w:val="28"/>
                <w:szCs w:val="28"/>
                <w:lang w:val="uk-UA"/>
              </w:rPr>
              <w:t>08.07.2010 № 2464-VI (</w:t>
            </w:r>
            <w:r w:rsidRPr="00933EB3">
              <w:rPr>
                <w:i/>
                <w:iCs/>
                <w:sz w:val="28"/>
                <w:szCs w:val="28"/>
                <w:lang w:val="uk-UA"/>
              </w:rPr>
              <w:t>далі</w:t>
            </w:r>
            <w:r w:rsidRPr="00933EB3">
              <w:rPr>
                <w:sz w:val="28"/>
                <w:szCs w:val="28"/>
                <w:lang w:val="uk-UA"/>
              </w:rPr>
              <w:t> — Закон про ЄСВ). За періоди, за які не внесли даних до РЗО, — у порядку та на умовах, передбачених законодавством, що діяло раніше.</w:t>
            </w:r>
          </w:p>
        </w:tc>
        <w:tc>
          <w:tcPr>
            <w:tcW w:w="5142" w:type="dxa"/>
          </w:tcPr>
          <w:p w14:paraId="4A37DFCC" w14:textId="77777777" w:rsidR="00C56FA6" w:rsidRPr="00933EB3" w:rsidRDefault="00E83BCA" w:rsidP="00933EB3">
            <w:pPr>
              <w:pStyle w:val="a4"/>
              <w:spacing w:before="0" w:beforeAutospacing="0" w:after="0" w:afterAutospacing="0"/>
              <w:ind w:firstLine="60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33EB3">
              <w:rPr>
                <w:color w:val="000000"/>
                <w:sz w:val="28"/>
                <w:szCs w:val="28"/>
                <w:lang w:val="uk-UA"/>
              </w:rPr>
              <w:t xml:space="preserve">З 1 січня 2023 року при обчисленні страхового стажу за періоди після 1 липня 2000 року орієнтуємось </w:t>
            </w:r>
            <w:r w:rsidRPr="00933EB3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виключно </w:t>
            </w:r>
            <w:r w:rsidRPr="00933EB3">
              <w:rPr>
                <w:color w:val="000000"/>
                <w:sz w:val="28"/>
                <w:szCs w:val="28"/>
                <w:lang w:val="uk-UA"/>
              </w:rPr>
              <w:t xml:space="preserve">на дані реєстру застрахованих осіб, включаючи відомості про трудову діяльність, унесені роботодавцями (або працівниками) у вигляді </w:t>
            </w:r>
            <w:proofErr w:type="spellStart"/>
            <w:r w:rsidRPr="00933EB3">
              <w:rPr>
                <w:color w:val="000000"/>
                <w:sz w:val="28"/>
                <w:szCs w:val="28"/>
                <w:lang w:val="uk-UA"/>
              </w:rPr>
              <w:t>сканів</w:t>
            </w:r>
            <w:proofErr w:type="spellEnd"/>
            <w:r w:rsidRPr="00933EB3">
              <w:rPr>
                <w:color w:val="000000"/>
                <w:sz w:val="28"/>
                <w:szCs w:val="28"/>
                <w:lang w:val="uk-UA"/>
              </w:rPr>
              <w:t xml:space="preserve"> трудових книжок та інших документів про стаж.</w:t>
            </w:r>
          </w:p>
          <w:p w14:paraId="21FCD551" w14:textId="5C916834" w:rsidR="004D54CB" w:rsidRPr="00933EB3" w:rsidRDefault="00A46FEC" w:rsidP="00933EB3">
            <w:pPr>
              <w:pStyle w:val="a4"/>
              <w:spacing w:before="0" w:beforeAutospacing="0" w:after="0" w:afterAutospacing="0"/>
              <w:ind w:firstLine="601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33EB3">
              <w:rPr>
                <w:sz w:val="28"/>
                <w:szCs w:val="28"/>
                <w:lang w:val="uk-UA"/>
              </w:rPr>
              <w:t>За періоди до 1 липня 2000 року — в порядку та на умовах, передбачених законодавством, що діяло раніше.</w:t>
            </w:r>
          </w:p>
        </w:tc>
      </w:tr>
    </w:tbl>
    <w:p w14:paraId="362B7875" w14:textId="3781E17B" w:rsidR="00E7176C" w:rsidRDefault="00E12FD7" w:rsidP="007403C2">
      <w:pPr>
        <w:spacing w:after="0" w:line="240" w:lineRule="auto"/>
        <w:jc w:val="center"/>
        <w:rPr>
          <w:rFonts w:eastAsia="Times New Roman"/>
          <w:i/>
          <w:iCs/>
          <w:sz w:val="28"/>
          <w:szCs w:val="28"/>
          <w:lang w:val="uk-UA"/>
        </w:rPr>
      </w:pPr>
      <w:r w:rsidRPr="00933EB3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Страховий стаж</w:t>
      </w:r>
    </w:p>
    <w:p w14:paraId="3CB8E870" w14:textId="77777777" w:rsidR="00E7176C" w:rsidRDefault="00E7176C" w:rsidP="00933EB3">
      <w:pPr>
        <w:pStyle w:val="2"/>
        <w:spacing w:before="0" w:beforeAutospacing="0" w:after="0" w:afterAutospacing="0"/>
        <w:jc w:val="center"/>
        <w:rPr>
          <w:rFonts w:eastAsia="Times New Roman"/>
          <w:i/>
          <w:iCs/>
          <w:sz w:val="28"/>
          <w:szCs w:val="28"/>
          <w:lang w:val="uk-UA"/>
        </w:rPr>
      </w:pPr>
    </w:p>
    <w:p w14:paraId="72334C9D" w14:textId="77777777" w:rsidR="007403C2" w:rsidRDefault="007403C2" w:rsidP="00933EB3">
      <w:pPr>
        <w:pStyle w:val="2"/>
        <w:spacing w:before="0" w:beforeAutospacing="0" w:after="0" w:afterAutospacing="0"/>
        <w:jc w:val="center"/>
        <w:rPr>
          <w:rFonts w:eastAsia="Times New Roman"/>
          <w:i/>
          <w:iCs/>
          <w:sz w:val="28"/>
          <w:szCs w:val="28"/>
          <w:lang w:val="uk-UA"/>
        </w:rPr>
      </w:pPr>
    </w:p>
    <w:p w14:paraId="6779ACA8" w14:textId="77777777" w:rsidR="007524CE" w:rsidRPr="00933EB3" w:rsidRDefault="00C259D0" w:rsidP="00933EB3">
      <w:pPr>
        <w:pStyle w:val="2"/>
        <w:spacing w:before="0" w:beforeAutospacing="0" w:after="0" w:afterAutospacing="0"/>
        <w:jc w:val="center"/>
        <w:rPr>
          <w:rFonts w:eastAsia="Times New Roman"/>
          <w:i/>
          <w:iCs/>
          <w:sz w:val="28"/>
          <w:szCs w:val="28"/>
          <w:lang w:val="uk-UA"/>
        </w:rPr>
      </w:pPr>
      <w:r w:rsidRPr="00933EB3">
        <w:rPr>
          <w:rFonts w:eastAsia="Times New Roman"/>
          <w:i/>
          <w:iCs/>
          <w:sz w:val="28"/>
          <w:szCs w:val="28"/>
          <w:lang w:val="uk-UA"/>
        </w:rPr>
        <w:t>Р</w:t>
      </w:r>
      <w:r w:rsidR="007524CE" w:rsidRPr="00933EB3">
        <w:rPr>
          <w:rFonts w:eastAsia="Times New Roman"/>
          <w:i/>
          <w:iCs/>
          <w:sz w:val="28"/>
          <w:szCs w:val="28"/>
          <w:lang w:val="uk-UA"/>
        </w:rPr>
        <w:t>озмір  допомоги з тимчасової непрацездатності</w:t>
      </w:r>
    </w:p>
    <w:tbl>
      <w:tblPr>
        <w:tblW w:w="943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0"/>
        <w:gridCol w:w="5205"/>
      </w:tblGrid>
      <w:tr w:rsidR="00C259D0" w:rsidRPr="00933EB3" w14:paraId="1A342D6A" w14:textId="77777777" w:rsidTr="00C56FA6">
        <w:trPr>
          <w:trHeight w:val="405"/>
        </w:trPr>
        <w:tc>
          <w:tcPr>
            <w:tcW w:w="4230" w:type="dxa"/>
            <w:vAlign w:val="center"/>
          </w:tcPr>
          <w:p w14:paraId="41E195C1" w14:textId="401E2701" w:rsidR="00C259D0" w:rsidRPr="00933EB3" w:rsidRDefault="005E33B1" w:rsidP="00933EB3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hAnsi="Times New Roman"/>
                <w:sz w:val="28"/>
                <w:szCs w:val="28"/>
                <w:lang w:val="uk-UA"/>
              </w:rPr>
              <w:t>Було</w:t>
            </w:r>
          </w:p>
        </w:tc>
        <w:tc>
          <w:tcPr>
            <w:tcW w:w="5205" w:type="dxa"/>
            <w:vAlign w:val="center"/>
          </w:tcPr>
          <w:p w14:paraId="063AD619" w14:textId="5FCB1DDD" w:rsidR="00C259D0" w:rsidRPr="00933EB3" w:rsidRDefault="005E33B1" w:rsidP="00933EB3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hAnsi="Times New Roman"/>
                <w:sz w:val="28"/>
                <w:szCs w:val="28"/>
                <w:lang w:val="uk-UA"/>
              </w:rPr>
              <w:t>Стало</w:t>
            </w:r>
          </w:p>
        </w:tc>
      </w:tr>
      <w:tr w:rsidR="00C259D0" w:rsidRPr="00933EB3" w14:paraId="2F7626F3" w14:textId="77777777" w:rsidTr="00C259D0">
        <w:trPr>
          <w:trHeight w:val="915"/>
        </w:trPr>
        <w:tc>
          <w:tcPr>
            <w:tcW w:w="4230" w:type="dxa"/>
          </w:tcPr>
          <w:p w14:paraId="5EBEF50D" w14:textId="77777777" w:rsidR="006E15A7" w:rsidRPr="00933EB3" w:rsidRDefault="00FF3F30" w:rsidP="00933EB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hyperlink r:id="rId13" w:tgtFrame="_blank" w:history="1">
              <w:r w:rsidR="006E15A7" w:rsidRPr="00933EB3">
                <w:rPr>
                  <w:rStyle w:val="a5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Закон № 1105</w:t>
              </w:r>
            </w:hyperlink>
            <w:r w:rsidR="006E15A7" w:rsidRPr="00933EB3">
              <w:rPr>
                <w:sz w:val="28"/>
                <w:szCs w:val="28"/>
                <w:lang w:val="uk-UA"/>
              </w:rPr>
              <w:t> визначав, що для призначення допомоги з тимчасової непрацездатності в розмірі 100% середньої зарплати / доходу застраховані особи додавали копії відповідних посвідчень або інших документів, які підтверджують право на пільгу.</w:t>
            </w:r>
          </w:p>
          <w:p w14:paraId="5ECBE0BE" w14:textId="77777777" w:rsidR="00C259D0" w:rsidRPr="00933EB3" w:rsidRDefault="00C259D0" w:rsidP="00933EB3">
            <w:pPr>
              <w:spacing w:after="0" w:line="240" w:lineRule="auto"/>
              <w:ind w:left="-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05" w:type="dxa"/>
          </w:tcPr>
          <w:p w14:paraId="4E79BDE0" w14:textId="77777777" w:rsidR="00C259D0" w:rsidRPr="00933EB3" w:rsidRDefault="006E15A7" w:rsidP="00933EB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33EB3">
              <w:rPr>
                <w:sz w:val="28"/>
                <w:szCs w:val="28"/>
                <w:lang w:val="uk-UA"/>
              </w:rPr>
              <w:t>Розмір допомоги з тимчасової непрацездатності, зокрема на пільгових умовах, визначатимуть шляхом автоматизованого обміну наявними даними між інформаційно-комунікаційними системами органів державної влади, підприємств, установ та організацій або на підставі копії відповідних посвідчень чи інших документів, які підтверджують право на пільгу.</w:t>
            </w:r>
          </w:p>
        </w:tc>
      </w:tr>
    </w:tbl>
    <w:p w14:paraId="62C0F352" w14:textId="77777777" w:rsidR="007524CE" w:rsidRPr="00933EB3" w:rsidRDefault="007524CE" w:rsidP="00933E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3243C76" w14:textId="77777777" w:rsidR="00C56FA6" w:rsidRPr="00933EB3" w:rsidRDefault="00C56FA6" w:rsidP="00933EB3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</w:pPr>
      <w:r w:rsidRPr="00933EB3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br w:type="page"/>
      </w:r>
    </w:p>
    <w:p w14:paraId="1F436FBA" w14:textId="7DB1A56D" w:rsidR="00195B38" w:rsidRPr="00933EB3" w:rsidRDefault="00195B38" w:rsidP="00933EB3">
      <w:pPr>
        <w:pStyle w:val="2"/>
        <w:spacing w:before="0" w:beforeAutospacing="0" w:after="0" w:afterAutospacing="0"/>
        <w:jc w:val="center"/>
        <w:rPr>
          <w:rFonts w:eastAsia="Times New Roman"/>
          <w:i/>
          <w:iCs/>
          <w:sz w:val="28"/>
          <w:szCs w:val="28"/>
          <w:lang w:val="uk-UA"/>
        </w:rPr>
      </w:pPr>
      <w:r w:rsidRPr="00933EB3">
        <w:rPr>
          <w:rFonts w:eastAsia="Times New Roman"/>
          <w:i/>
          <w:iCs/>
          <w:sz w:val="28"/>
          <w:szCs w:val="28"/>
          <w:lang w:val="uk-UA"/>
        </w:rPr>
        <w:lastRenderedPageBreak/>
        <w:t>Перелік страхових випадків, коли надають допомогу з тимчасової непрацездатності</w:t>
      </w:r>
    </w:p>
    <w:tbl>
      <w:tblPr>
        <w:tblW w:w="934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6"/>
        <w:gridCol w:w="4989"/>
      </w:tblGrid>
      <w:tr w:rsidR="006B50CE" w:rsidRPr="00933EB3" w14:paraId="6CC4669B" w14:textId="77777777" w:rsidTr="00C56FA6">
        <w:trPr>
          <w:trHeight w:val="450"/>
        </w:trPr>
        <w:tc>
          <w:tcPr>
            <w:tcW w:w="4356" w:type="dxa"/>
            <w:vAlign w:val="center"/>
          </w:tcPr>
          <w:p w14:paraId="7921EB5D" w14:textId="40304A11" w:rsidR="006B50CE" w:rsidRPr="00933EB3" w:rsidRDefault="006B50CE" w:rsidP="00933EB3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hAnsi="Times New Roman"/>
                <w:sz w:val="28"/>
                <w:szCs w:val="28"/>
                <w:lang w:val="uk-UA"/>
              </w:rPr>
              <w:t>Було</w:t>
            </w:r>
          </w:p>
        </w:tc>
        <w:tc>
          <w:tcPr>
            <w:tcW w:w="4989" w:type="dxa"/>
            <w:vAlign w:val="center"/>
          </w:tcPr>
          <w:p w14:paraId="254F42DA" w14:textId="179647CB" w:rsidR="006B50CE" w:rsidRPr="00933EB3" w:rsidRDefault="006B50CE" w:rsidP="00933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hAnsi="Times New Roman"/>
                <w:sz w:val="28"/>
                <w:szCs w:val="28"/>
                <w:lang w:val="uk-UA"/>
              </w:rPr>
              <w:t>Стало</w:t>
            </w:r>
          </w:p>
        </w:tc>
      </w:tr>
      <w:tr w:rsidR="006B50CE" w:rsidRPr="00933EB3" w14:paraId="48CC2B36" w14:textId="77777777" w:rsidTr="006B50CE">
        <w:trPr>
          <w:trHeight w:val="2145"/>
        </w:trPr>
        <w:tc>
          <w:tcPr>
            <w:tcW w:w="4356" w:type="dxa"/>
          </w:tcPr>
          <w:p w14:paraId="45A1381A" w14:textId="3CA74565" w:rsidR="00CF37ED" w:rsidRPr="00933EB3" w:rsidRDefault="00C56FA6" w:rsidP="00933EB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33EB3">
              <w:rPr>
                <w:sz w:val="28"/>
                <w:szCs w:val="28"/>
                <w:lang w:val="uk-UA"/>
              </w:rPr>
              <w:t xml:space="preserve">      </w:t>
            </w:r>
            <w:r w:rsidR="00CF37ED" w:rsidRPr="00933EB3">
              <w:rPr>
                <w:sz w:val="28"/>
                <w:szCs w:val="28"/>
                <w:lang w:val="uk-UA"/>
              </w:rPr>
              <w:t>Допомогу з тимчасової непрацездатності надавали, зокрема, в разі:</w:t>
            </w:r>
          </w:p>
          <w:p w14:paraId="54F21795" w14:textId="77777777" w:rsidR="00CF37ED" w:rsidRPr="00933EB3" w:rsidRDefault="00CF37ED" w:rsidP="00933EB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протезування з поміщенням у стаціонар протезно-ортопедичного підприємства;</w:t>
            </w:r>
          </w:p>
          <w:p w14:paraId="667F9CAC" w14:textId="77777777" w:rsidR="00CF37ED" w:rsidRPr="00933EB3" w:rsidRDefault="00CF37ED" w:rsidP="00933EB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перебування в реабілітаційних відділеннях санаторно-курортного закладу після перенесених захворювань і травм.</w:t>
            </w:r>
          </w:p>
          <w:p w14:paraId="48AA61C1" w14:textId="77777777" w:rsidR="006B50CE" w:rsidRPr="00933EB3" w:rsidRDefault="006B50CE" w:rsidP="00933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89" w:type="dxa"/>
          </w:tcPr>
          <w:p w14:paraId="4B74F8D6" w14:textId="72EE57B2" w:rsidR="00CF37ED" w:rsidRPr="00933EB3" w:rsidRDefault="00C56FA6" w:rsidP="00933EB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33EB3">
              <w:rPr>
                <w:sz w:val="28"/>
                <w:szCs w:val="28"/>
                <w:lang w:val="uk-UA"/>
              </w:rPr>
              <w:t xml:space="preserve">      </w:t>
            </w:r>
            <w:r w:rsidR="00CF37ED" w:rsidRPr="00933EB3">
              <w:rPr>
                <w:sz w:val="28"/>
                <w:szCs w:val="28"/>
                <w:lang w:val="uk-UA"/>
              </w:rPr>
              <w:t xml:space="preserve">За період перебування в санаторно-курортних закладах не надаватимуть допомоги з тимчасової непрацездатності. Натомість призначатимуть допомогу під час надання реабілітаційної допомоги з протезування та </w:t>
            </w:r>
            <w:r w:rsidRPr="00933EB3">
              <w:rPr>
                <w:sz w:val="28"/>
                <w:szCs w:val="28"/>
                <w:lang w:val="uk-UA"/>
              </w:rPr>
              <w:t>п</w:t>
            </w:r>
            <w:r w:rsidR="00CF37ED" w:rsidRPr="00933EB3">
              <w:rPr>
                <w:sz w:val="28"/>
                <w:szCs w:val="28"/>
                <w:lang w:val="uk-UA"/>
              </w:rPr>
              <w:t>р</w:t>
            </w:r>
            <w:r w:rsidRPr="00933EB3">
              <w:rPr>
                <w:sz w:val="28"/>
                <w:szCs w:val="28"/>
                <w:lang w:val="uk-UA"/>
              </w:rPr>
              <w:t>о</w:t>
            </w:r>
            <w:r w:rsidR="00CF37ED" w:rsidRPr="00933EB3">
              <w:rPr>
                <w:sz w:val="28"/>
                <w:szCs w:val="28"/>
                <w:lang w:val="uk-UA"/>
              </w:rPr>
              <w:t>тезування в стаціонарних умовах у реабілітаційних закладах, реабілітаційних відділеннях, підрозділах закладів охорони здоров’я.</w:t>
            </w:r>
          </w:p>
          <w:p w14:paraId="617B0DC5" w14:textId="77777777" w:rsidR="006B50CE" w:rsidRPr="00933EB3" w:rsidRDefault="00CF37ED" w:rsidP="00933EB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33EB3">
              <w:rPr>
                <w:sz w:val="28"/>
                <w:szCs w:val="28"/>
                <w:lang w:val="uk-UA"/>
              </w:rPr>
              <w:t xml:space="preserve">      Також додали новий страховий випадок — догляд за дитиною віком до 14 років або за дитиною з інвалідністю віком до 18 років на весь період надання реабілітаційної допомоги, за наявності медичного висновку про необхідність стороннього догляду за дитиною. Тобто тепер працівник отримуватиме допомогу з тимчасової непрацездатності також під час реабілітаційної допомоги його дитині.</w:t>
            </w:r>
          </w:p>
        </w:tc>
      </w:tr>
    </w:tbl>
    <w:p w14:paraId="5BA29EFE" w14:textId="3072064C" w:rsidR="00195B38" w:rsidRPr="00933EB3" w:rsidRDefault="00195B38" w:rsidP="00933E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8BA5117" w14:textId="77777777" w:rsidR="00195B38" w:rsidRPr="00933EB3" w:rsidRDefault="00DC2EBC" w:rsidP="00933EB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933EB3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/>
        </w:rPr>
        <w:t>Нова підстава  для  відмови в оплаті лікарняного</w:t>
      </w:r>
    </w:p>
    <w:tbl>
      <w:tblPr>
        <w:tblW w:w="937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0"/>
        <w:gridCol w:w="4995"/>
      </w:tblGrid>
      <w:tr w:rsidR="00DC2EBC" w:rsidRPr="00933EB3" w14:paraId="1F2E86F4" w14:textId="77777777" w:rsidTr="00DC2EBC">
        <w:trPr>
          <w:trHeight w:val="465"/>
        </w:trPr>
        <w:tc>
          <w:tcPr>
            <w:tcW w:w="4380" w:type="dxa"/>
          </w:tcPr>
          <w:p w14:paraId="6EC59886" w14:textId="77777777" w:rsidR="00DC2EBC" w:rsidRPr="00933EB3" w:rsidRDefault="00DC2EBC" w:rsidP="00933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Було</w:t>
            </w:r>
          </w:p>
        </w:tc>
        <w:tc>
          <w:tcPr>
            <w:tcW w:w="4995" w:type="dxa"/>
          </w:tcPr>
          <w:p w14:paraId="2D793D39" w14:textId="77777777" w:rsidR="00DC2EBC" w:rsidRPr="00933EB3" w:rsidRDefault="00DC2EBC" w:rsidP="00933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Стало</w:t>
            </w:r>
          </w:p>
        </w:tc>
      </w:tr>
      <w:tr w:rsidR="00DC2EBC" w:rsidRPr="00933EB3" w14:paraId="207F2986" w14:textId="77777777" w:rsidTr="00D15CF3">
        <w:trPr>
          <w:trHeight w:val="841"/>
        </w:trPr>
        <w:tc>
          <w:tcPr>
            <w:tcW w:w="4380" w:type="dxa"/>
          </w:tcPr>
          <w:p w14:paraId="56FC10E9" w14:textId="77777777" w:rsidR="00DC2EBC" w:rsidRPr="00933EB3" w:rsidRDefault="00DC2EBC" w:rsidP="00933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 ст. 16 Закону № 1105 окрім підстав для відмови, що раніше були систематизовані у ст. 26 (у разі тимчасової непрацездатності у зв’язку із захворюванням або травмою, що сталися внаслідок алкогольного, наркотичного, токсичного сп’яніння або дій, пов’язаних із таким сп’янінням; за період перебування застрахованої особи у відпустці без збереження заробітної плати, творчій відпустці, додатковій відпустці у зв’язку з навчанням тощо)</w:t>
            </w:r>
          </w:p>
        </w:tc>
        <w:tc>
          <w:tcPr>
            <w:tcW w:w="4995" w:type="dxa"/>
          </w:tcPr>
          <w:p w14:paraId="1F21A56B" w14:textId="77097A81" w:rsidR="00DC2EBC" w:rsidRPr="00933EB3" w:rsidRDefault="00DC2EBC" w:rsidP="00933EB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33EB3">
              <w:rPr>
                <w:sz w:val="28"/>
                <w:szCs w:val="28"/>
                <w:lang w:val="uk-UA"/>
              </w:rPr>
              <w:t>Перелік підстав д</w:t>
            </w:r>
            <w:r w:rsidR="00933EB3" w:rsidRPr="00933EB3">
              <w:rPr>
                <w:sz w:val="28"/>
                <w:szCs w:val="28"/>
                <w:lang w:val="uk-UA"/>
              </w:rPr>
              <w:t xml:space="preserve">ля відмови в наданні допомоги з </w:t>
            </w:r>
            <w:r w:rsidRPr="00933EB3">
              <w:rPr>
                <w:sz w:val="28"/>
                <w:szCs w:val="28"/>
                <w:lang w:val="uk-UA"/>
              </w:rPr>
              <w:t>тимчасової непрацездатності доповнили. Допомогу з тимчасової непрацездатності не надають за період тимчасової непрацездатності, зазначений у листку непрацездатності, що визнали необґрунтованим.</w:t>
            </w:r>
          </w:p>
          <w:p w14:paraId="68D3CD7D" w14:textId="77777777" w:rsidR="00DC2EBC" w:rsidRPr="00933EB3" w:rsidRDefault="00DC2EBC" w:rsidP="00933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2132080D" w14:textId="77777777" w:rsidR="007403C2" w:rsidRDefault="007403C2" w:rsidP="00933EB3">
      <w:pPr>
        <w:pStyle w:val="2"/>
        <w:spacing w:before="0" w:beforeAutospacing="0" w:after="0" w:afterAutospacing="0"/>
        <w:jc w:val="center"/>
        <w:rPr>
          <w:rFonts w:eastAsia="Times New Roman"/>
          <w:i/>
          <w:iCs/>
          <w:sz w:val="28"/>
          <w:szCs w:val="28"/>
          <w:lang w:val="uk-UA"/>
        </w:rPr>
      </w:pPr>
    </w:p>
    <w:p w14:paraId="144F2B4C" w14:textId="77777777" w:rsidR="007403C2" w:rsidRDefault="007403C2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eastAsia="Times New Roman"/>
          <w:i/>
          <w:iCs/>
          <w:sz w:val="28"/>
          <w:szCs w:val="28"/>
          <w:lang w:val="uk-UA"/>
        </w:rPr>
        <w:br w:type="page"/>
      </w:r>
    </w:p>
    <w:p w14:paraId="54FA8D53" w14:textId="176B8EBA" w:rsidR="00190DBF" w:rsidRPr="00933EB3" w:rsidRDefault="00584C66" w:rsidP="00933EB3">
      <w:pPr>
        <w:pStyle w:val="2"/>
        <w:spacing w:before="0" w:beforeAutospacing="0" w:after="0" w:afterAutospacing="0"/>
        <w:jc w:val="center"/>
        <w:rPr>
          <w:rFonts w:eastAsia="Times New Roman"/>
          <w:i/>
          <w:iCs/>
          <w:sz w:val="28"/>
          <w:szCs w:val="28"/>
          <w:lang w:val="uk-UA"/>
        </w:rPr>
      </w:pPr>
      <w:r w:rsidRPr="00933EB3">
        <w:rPr>
          <w:rFonts w:eastAsia="Times New Roman"/>
          <w:i/>
          <w:iCs/>
          <w:sz w:val="28"/>
          <w:szCs w:val="28"/>
          <w:lang w:val="uk-UA"/>
        </w:rPr>
        <w:lastRenderedPageBreak/>
        <w:t>П</w:t>
      </w:r>
      <w:r w:rsidR="00190DBF" w:rsidRPr="00933EB3">
        <w:rPr>
          <w:rFonts w:eastAsia="Times New Roman"/>
          <w:i/>
          <w:iCs/>
          <w:sz w:val="28"/>
          <w:szCs w:val="28"/>
          <w:lang w:val="uk-UA"/>
        </w:rPr>
        <w:t>еріод</w:t>
      </w:r>
      <w:r w:rsidRPr="00933EB3">
        <w:rPr>
          <w:rFonts w:eastAsia="Times New Roman"/>
          <w:i/>
          <w:iCs/>
          <w:sz w:val="28"/>
          <w:szCs w:val="28"/>
          <w:lang w:val="uk-UA"/>
        </w:rPr>
        <w:t xml:space="preserve"> </w:t>
      </w:r>
      <w:r w:rsidR="00190DBF" w:rsidRPr="00933EB3">
        <w:rPr>
          <w:rFonts w:eastAsia="Times New Roman"/>
          <w:i/>
          <w:iCs/>
          <w:sz w:val="28"/>
          <w:szCs w:val="28"/>
          <w:lang w:val="uk-UA"/>
        </w:rPr>
        <w:t xml:space="preserve"> оплати лікарняних для працівників, які працюють на сезонних і тимчасових роботах</w:t>
      </w:r>
    </w:p>
    <w:tbl>
      <w:tblPr>
        <w:tblW w:w="9480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4"/>
        <w:gridCol w:w="4856"/>
      </w:tblGrid>
      <w:tr w:rsidR="00745920" w:rsidRPr="00933EB3" w14:paraId="225A4834" w14:textId="77777777" w:rsidTr="00745920">
        <w:trPr>
          <w:trHeight w:val="465"/>
        </w:trPr>
        <w:tc>
          <w:tcPr>
            <w:tcW w:w="4624" w:type="dxa"/>
          </w:tcPr>
          <w:p w14:paraId="2B0C8CA9" w14:textId="77777777" w:rsidR="00745920" w:rsidRPr="00933EB3" w:rsidRDefault="00745920" w:rsidP="00933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Було</w:t>
            </w:r>
          </w:p>
        </w:tc>
        <w:tc>
          <w:tcPr>
            <w:tcW w:w="4856" w:type="dxa"/>
          </w:tcPr>
          <w:p w14:paraId="1B7CEB44" w14:textId="77777777" w:rsidR="00745920" w:rsidRPr="00933EB3" w:rsidRDefault="00745920" w:rsidP="00933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Стало</w:t>
            </w:r>
          </w:p>
        </w:tc>
      </w:tr>
      <w:tr w:rsidR="00745920" w:rsidRPr="00933EB3" w14:paraId="05E506FB" w14:textId="77777777" w:rsidTr="00745920">
        <w:trPr>
          <w:trHeight w:val="1170"/>
        </w:trPr>
        <w:tc>
          <w:tcPr>
            <w:tcW w:w="4624" w:type="dxa"/>
          </w:tcPr>
          <w:p w14:paraId="7C90A4B7" w14:textId="77777777" w:rsidR="00745920" w:rsidRPr="00933EB3" w:rsidRDefault="00745920" w:rsidP="00933EB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33EB3">
              <w:rPr>
                <w:sz w:val="28"/>
                <w:szCs w:val="28"/>
                <w:lang w:val="uk-UA"/>
              </w:rPr>
              <w:t>Застрахованим особам, які працюють на сезонних і тимчасових роботах, допомогу з тимчасової непрацездатності внаслідок захворювання або травми, не по</w:t>
            </w:r>
            <w:r w:rsidRPr="00933EB3">
              <w:rPr>
                <w:sz w:val="28"/>
                <w:szCs w:val="28"/>
                <w:lang w:val="uk-UA"/>
              </w:rPr>
              <w:softHyphen/>
              <w:t>в’я</w:t>
            </w:r>
            <w:r w:rsidRPr="00933EB3">
              <w:rPr>
                <w:sz w:val="28"/>
                <w:szCs w:val="28"/>
                <w:lang w:val="uk-UA"/>
              </w:rPr>
              <w:softHyphen/>
              <w:t>за</w:t>
            </w:r>
            <w:r w:rsidRPr="00933EB3">
              <w:rPr>
                <w:sz w:val="28"/>
                <w:szCs w:val="28"/>
                <w:lang w:val="uk-UA"/>
              </w:rPr>
              <w:softHyphen/>
              <w:t>ної з нещасним випадком на виробництві, або в разі догляду за хворою дитиною віком до 14 років надають не більш як за 75 календарних днів протягом календарного року.</w:t>
            </w:r>
          </w:p>
        </w:tc>
        <w:tc>
          <w:tcPr>
            <w:tcW w:w="4856" w:type="dxa"/>
          </w:tcPr>
          <w:p w14:paraId="540BF8AA" w14:textId="77777777" w:rsidR="00745920" w:rsidRPr="00933EB3" w:rsidRDefault="00745920" w:rsidP="00933EB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33EB3">
              <w:rPr>
                <w:sz w:val="28"/>
                <w:szCs w:val="28"/>
                <w:lang w:val="uk-UA"/>
              </w:rPr>
              <w:t>Жодних обмежень щодо строків оплати лікарняних для таких працівників </w:t>
            </w:r>
            <w:hyperlink r:id="rId14" w:tgtFrame="_blank" w:history="1">
              <w:r w:rsidRPr="00933EB3">
                <w:rPr>
                  <w:rStyle w:val="a5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Закон № 1105</w:t>
              </w:r>
            </w:hyperlink>
            <w:r w:rsidRPr="00933EB3">
              <w:rPr>
                <w:sz w:val="28"/>
                <w:szCs w:val="28"/>
                <w:lang w:val="uk-UA"/>
              </w:rPr>
              <w:t> не містить.</w:t>
            </w:r>
          </w:p>
          <w:p w14:paraId="6A4F7915" w14:textId="77777777" w:rsidR="00745920" w:rsidRPr="00933EB3" w:rsidRDefault="00745920" w:rsidP="00933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3E497153" w14:textId="77777777" w:rsidR="00195B38" w:rsidRPr="00933EB3" w:rsidRDefault="00195B38" w:rsidP="00933E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28D4217" w14:textId="77777777" w:rsidR="00195B38" w:rsidRPr="00933EB3" w:rsidRDefault="00AA4445" w:rsidP="00933EB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933EB3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/>
        </w:rPr>
        <w:t>Порядок надання допомоги на поховання</w:t>
      </w:r>
    </w:p>
    <w:tbl>
      <w:tblPr>
        <w:tblW w:w="945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0"/>
        <w:gridCol w:w="4980"/>
      </w:tblGrid>
      <w:tr w:rsidR="00E214F6" w:rsidRPr="00933EB3" w14:paraId="7214F5FD" w14:textId="77777777" w:rsidTr="00E214F6">
        <w:trPr>
          <w:trHeight w:val="510"/>
        </w:trPr>
        <w:tc>
          <w:tcPr>
            <w:tcW w:w="4470" w:type="dxa"/>
          </w:tcPr>
          <w:p w14:paraId="202D2408" w14:textId="77777777" w:rsidR="00E214F6" w:rsidRPr="00933EB3" w:rsidRDefault="00E214F6" w:rsidP="00933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Було</w:t>
            </w:r>
          </w:p>
        </w:tc>
        <w:tc>
          <w:tcPr>
            <w:tcW w:w="4980" w:type="dxa"/>
          </w:tcPr>
          <w:p w14:paraId="7ECBF8CE" w14:textId="77777777" w:rsidR="00E214F6" w:rsidRPr="00933EB3" w:rsidRDefault="00E214F6" w:rsidP="00933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Стало</w:t>
            </w:r>
          </w:p>
        </w:tc>
      </w:tr>
      <w:tr w:rsidR="00E214F6" w:rsidRPr="00933EB3" w14:paraId="219342BB" w14:textId="77777777" w:rsidTr="00E7176C">
        <w:trPr>
          <w:trHeight w:val="1408"/>
        </w:trPr>
        <w:tc>
          <w:tcPr>
            <w:tcW w:w="4470" w:type="dxa"/>
          </w:tcPr>
          <w:p w14:paraId="292DCE31" w14:textId="77777777" w:rsidR="00F058BC" w:rsidRPr="00933EB3" w:rsidRDefault="00FF3F30" w:rsidP="00933EB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hyperlink r:id="rId15" w:tgtFrame="_blank" w:history="1">
              <w:r w:rsidR="00F058BC" w:rsidRPr="00933EB3">
                <w:rPr>
                  <w:rStyle w:val="a5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Закон № 1105</w:t>
              </w:r>
            </w:hyperlink>
            <w:r w:rsidR="00F058BC" w:rsidRPr="00933EB3">
              <w:rPr>
                <w:sz w:val="28"/>
                <w:szCs w:val="28"/>
                <w:lang w:val="uk-UA"/>
              </w:rPr>
              <w:t> визначав лише перелік членів сім’ї, які були на утриманні застрахованої особи і в разі смерті яких працівник міг отримати допомогу на поховання. </w:t>
            </w:r>
            <w:hyperlink r:id="rId16" w:tgtFrame="_blank" w:history="1">
              <w:r w:rsidR="00F058BC" w:rsidRPr="00933EB3">
                <w:rPr>
                  <w:rStyle w:val="a5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Закон № 1105</w:t>
              </w:r>
            </w:hyperlink>
            <w:r w:rsidR="00F058BC" w:rsidRPr="00933EB3">
              <w:rPr>
                <w:sz w:val="28"/>
                <w:szCs w:val="28"/>
                <w:lang w:val="uk-UA"/>
              </w:rPr>
              <w:t> визначав, що не вважаються такими, що перебували на утриманні застрахованої особи, члени сім’ї, які мали самостійні джерела засобів до існування — одержували зарплату, пенсію тощо.</w:t>
            </w:r>
          </w:p>
          <w:p w14:paraId="5D4BFB33" w14:textId="77777777" w:rsidR="00F058BC" w:rsidRPr="00933EB3" w:rsidRDefault="00F058BC" w:rsidP="00933EB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33EB3">
              <w:rPr>
                <w:sz w:val="28"/>
                <w:szCs w:val="28"/>
                <w:lang w:val="uk-UA"/>
              </w:rPr>
              <w:t>Для призначення допомоги на поховання застрахованої особи член сім’ї померлого або особа, яка здійснила поховання, зо</w:t>
            </w:r>
            <w:r w:rsidRPr="00933EB3">
              <w:rPr>
                <w:sz w:val="28"/>
                <w:szCs w:val="28"/>
                <w:lang w:val="uk-UA"/>
              </w:rPr>
              <w:softHyphen/>
              <w:t>бо</w:t>
            </w:r>
            <w:r w:rsidRPr="00933EB3">
              <w:rPr>
                <w:sz w:val="28"/>
                <w:szCs w:val="28"/>
                <w:lang w:val="uk-UA"/>
              </w:rPr>
              <w:softHyphen/>
              <w:t>в’я</w:t>
            </w:r>
            <w:r w:rsidRPr="00933EB3">
              <w:rPr>
                <w:sz w:val="28"/>
                <w:szCs w:val="28"/>
                <w:lang w:val="uk-UA"/>
              </w:rPr>
              <w:softHyphen/>
              <w:t>зана була надати свідоцтво про смерть, видане відділом РАГС, виконавчим органом сільської, селищної чи міської (крім міст обласного значення) ради.</w:t>
            </w:r>
          </w:p>
          <w:p w14:paraId="46F0C5B8" w14:textId="77777777" w:rsidR="00F058BC" w:rsidRPr="00933EB3" w:rsidRDefault="00F058BC" w:rsidP="00933EB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33EB3">
              <w:rPr>
                <w:sz w:val="28"/>
                <w:szCs w:val="28"/>
                <w:lang w:val="uk-UA"/>
              </w:rPr>
              <w:t>Для призначення допомоги на поховання члена сім’ї застрахована особа повинна була надати:</w:t>
            </w:r>
          </w:p>
          <w:p w14:paraId="1DDDF6CB" w14:textId="77777777" w:rsidR="00F058BC" w:rsidRPr="00933EB3" w:rsidRDefault="00F058BC" w:rsidP="00933EB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свідоцтво про смерть, видане відділом РАГС, виконавчим органом сільської, селищної </w:t>
            </w:r>
            <w:r w:rsidRPr="00933EB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чи міської (крім міст обласного значення) ради;</w:t>
            </w:r>
          </w:p>
          <w:p w14:paraId="67518024" w14:textId="77777777" w:rsidR="00E214F6" w:rsidRPr="00933EB3" w:rsidRDefault="00F058BC" w:rsidP="00933EB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довідку з місця проживання про перебування померлого члена сім’ї на утриманні застрахованої особи.</w:t>
            </w:r>
          </w:p>
        </w:tc>
        <w:tc>
          <w:tcPr>
            <w:tcW w:w="4980" w:type="dxa"/>
          </w:tcPr>
          <w:p w14:paraId="3CADE056" w14:textId="77777777" w:rsidR="00F058BC" w:rsidRPr="00933EB3" w:rsidRDefault="00FF3F30" w:rsidP="00933EB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hyperlink r:id="rId17" w:tgtFrame="_blank" w:history="1">
              <w:r w:rsidR="00F058BC" w:rsidRPr="00933EB3">
                <w:rPr>
                  <w:rStyle w:val="a5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Закон № 1105</w:t>
              </w:r>
            </w:hyperlink>
            <w:r w:rsidR="00F058BC" w:rsidRPr="00933EB3">
              <w:rPr>
                <w:sz w:val="28"/>
                <w:szCs w:val="28"/>
                <w:lang w:val="uk-UA"/>
              </w:rPr>
              <w:t> визначає, що до членів сім’ї, які вважаються такими, що були на утриманні померлого, належать особи, якщо вони:</w:t>
            </w:r>
          </w:p>
          <w:p w14:paraId="7584155C" w14:textId="77777777" w:rsidR="00F058BC" w:rsidRPr="00933EB3" w:rsidRDefault="00F058BC" w:rsidP="00933EB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були на повному його утриманні;</w:t>
            </w:r>
          </w:p>
          <w:p w14:paraId="67346D9F" w14:textId="77777777" w:rsidR="00F058BC" w:rsidRPr="00933EB3" w:rsidRDefault="00F058BC" w:rsidP="00933EB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одержували від померлого допомогу, що була для них постійним і основним джерелом засобів до існування.</w:t>
            </w:r>
          </w:p>
          <w:p w14:paraId="615E48B2" w14:textId="77777777" w:rsidR="00F058BC" w:rsidRPr="00933EB3" w:rsidRDefault="00F058BC" w:rsidP="00933EB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33EB3">
              <w:rPr>
                <w:sz w:val="28"/>
                <w:szCs w:val="28"/>
                <w:lang w:val="uk-UA"/>
              </w:rPr>
              <w:t>Також залишили норму, яка визначає, які члени сім’ї не вважаються такими, що перебували на утриманні застрахованої особи.</w:t>
            </w:r>
          </w:p>
          <w:p w14:paraId="7917CFFE" w14:textId="77777777" w:rsidR="00E214F6" w:rsidRPr="00933EB3" w:rsidRDefault="00E214F6" w:rsidP="00933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2973B25D" w14:textId="77777777" w:rsidR="00195B38" w:rsidRPr="00933EB3" w:rsidRDefault="00195B38" w:rsidP="00933E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8E56A0" w14:textId="77777777" w:rsidR="00BD3DCD" w:rsidRPr="00933EB3" w:rsidRDefault="00BD3DCD" w:rsidP="00933EB3">
      <w:pPr>
        <w:pStyle w:val="6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</w:pPr>
      <w:r w:rsidRPr="00933EB3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uk-UA"/>
        </w:rPr>
        <w:t>Які документи надати, щоб отримати допомогу на поховання</w:t>
      </w:r>
    </w:p>
    <w:p w14:paraId="2D9E24D9" w14:textId="77777777" w:rsidR="00ED77C6" w:rsidRPr="00933EB3" w:rsidRDefault="00ED77C6" w:rsidP="00933E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6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4"/>
        <w:gridCol w:w="4976"/>
      </w:tblGrid>
      <w:tr w:rsidR="00ED77C6" w:rsidRPr="00933EB3" w14:paraId="5A008085" w14:textId="77777777" w:rsidTr="00933EB3">
        <w:trPr>
          <w:trHeight w:val="675"/>
        </w:trPr>
        <w:tc>
          <w:tcPr>
            <w:tcW w:w="4684" w:type="dxa"/>
            <w:vAlign w:val="center"/>
          </w:tcPr>
          <w:p w14:paraId="26F861D0" w14:textId="77777777" w:rsidR="00ED77C6" w:rsidRPr="00933EB3" w:rsidRDefault="00ED77C6" w:rsidP="00933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На поховання застрахованої особи</w:t>
            </w:r>
          </w:p>
        </w:tc>
        <w:tc>
          <w:tcPr>
            <w:tcW w:w="4976" w:type="dxa"/>
            <w:vAlign w:val="center"/>
          </w:tcPr>
          <w:p w14:paraId="21CD3F42" w14:textId="77777777" w:rsidR="00ED77C6" w:rsidRPr="00933EB3" w:rsidRDefault="00ED77C6" w:rsidP="00933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На поховання члена сім’ї застрахованої особи</w:t>
            </w:r>
          </w:p>
        </w:tc>
      </w:tr>
      <w:tr w:rsidR="00994381" w:rsidRPr="00933EB3" w14:paraId="609BA04A" w14:textId="77777777" w:rsidTr="00933EB3">
        <w:trPr>
          <w:trHeight w:val="1335"/>
        </w:trPr>
        <w:tc>
          <w:tcPr>
            <w:tcW w:w="4684" w:type="dxa"/>
          </w:tcPr>
          <w:p w14:paraId="099EDC2A" w14:textId="77777777" w:rsidR="00C56FA6" w:rsidRPr="00933EB3" w:rsidRDefault="00994381" w:rsidP="00933E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Член сім’ї померлого або особа, яка здійснила поховання, повинні надати:</w:t>
            </w:r>
          </w:p>
          <w:p w14:paraId="0FCAB54D" w14:textId="77777777" w:rsidR="00C56FA6" w:rsidRPr="00933EB3" w:rsidRDefault="00994381" w:rsidP="00933E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• заяву;</w:t>
            </w:r>
          </w:p>
          <w:p w14:paraId="5EDDDE01" w14:textId="77777777" w:rsidR="00C56FA6" w:rsidRPr="00933EB3" w:rsidRDefault="00994381" w:rsidP="00933E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• документ, що посвідчує особу;</w:t>
            </w:r>
          </w:p>
          <w:p w14:paraId="604F5B56" w14:textId="009AAD53" w:rsidR="00994381" w:rsidRPr="00933EB3" w:rsidRDefault="00994381" w:rsidP="00933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• витяг з Державного реєстру актів цивільного стану громадян про смерть для отримання допомоги на поховання або довідку про смерть</w:t>
            </w:r>
          </w:p>
        </w:tc>
        <w:tc>
          <w:tcPr>
            <w:tcW w:w="4976" w:type="dxa"/>
            <w:vAlign w:val="center"/>
          </w:tcPr>
          <w:p w14:paraId="732B66D1" w14:textId="77777777" w:rsidR="00C56FA6" w:rsidRPr="00933EB3" w:rsidRDefault="00994381" w:rsidP="00933E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Застрахована особа повинна надати:</w:t>
            </w:r>
          </w:p>
          <w:p w14:paraId="29901C2D" w14:textId="77777777" w:rsidR="00C56FA6" w:rsidRPr="00933EB3" w:rsidRDefault="00994381" w:rsidP="00933E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• заяву;</w:t>
            </w:r>
          </w:p>
          <w:p w14:paraId="5674BC2C" w14:textId="77777777" w:rsidR="00C56FA6" w:rsidRPr="00933EB3" w:rsidRDefault="00994381" w:rsidP="00933E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• витяг із Державного реєстру актів цивільного стану громадян про смерть для отримання допомоги на поховання або довідку про смерть;</w:t>
            </w:r>
          </w:p>
          <w:p w14:paraId="5B4BEDA0" w14:textId="77777777" w:rsidR="00C56FA6" w:rsidRPr="00933EB3" w:rsidRDefault="00994381" w:rsidP="00933E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• інші акти цивільного стану (народження члена сім’ї та його походження, шлюб, розірвання шлюбу, зміна імені), необхідні для підтвердження сімейних відносин;</w:t>
            </w:r>
          </w:p>
          <w:p w14:paraId="5F6FD718" w14:textId="0AE7FBCE" w:rsidR="00994381" w:rsidRPr="00933EB3" w:rsidRDefault="00994381" w:rsidP="00933E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• документ про перебування членів сім’ї (крім дітей) на утриманні застрахованої особи</w:t>
            </w:r>
          </w:p>
        </w:tc>
      </w:tr>
    </w:tbl>
    <w:p w14:paraId="4D61184A" w14:textId="77777777" w:rsidR="00BD3DCD" w:rsidRPr="00933EB3" w:rsidRDefault="00BD3DCD" w:rsidP="00933E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0EDADD2" w14:textId="017E0C05" w:rsidR="00377816" w:rsidRPr="00933EB3" w:rsidRDefault="00377816" w:rsidP="007403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933EB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Хто приймає рішення про призначення допомоги у страхувальника</w:t>
      </w:r>
      <w:r w:rsidRPr="00933EB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?</w:t>
      </w:r>
    </w:p>
    <w:p w14:paraId="59320A15" w14:textId="77777777" w:rsidR="00DD6D08" w:rsidRPr="00933EB3" w:rsidRDefault="00DD6D08" w:rsidP="00933E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tbl>
      <w:tblPr>
        <w:tblW w:w="976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9"/>
        <w:gridCol w:w="5036"/>
      </w:tblGrid>
      <w:tr w:rsidR="00DD6D08" w:rsidRPr="00933EB3" w14:paraId="4330C9EA" w14:textId="77777777" w:rsidTr="00933EB3">
        <w:trPr>
          <w:trHeight w:val="274"/>
        </w:trPr>
        <w:tc>
          <w:tcPr>
            <w:tcW w:w="4729" w:type="dxa"/>
            <w:vAlign w:val="center"/>
          </w:tcPr>
          <w:p w14:paraId="43625D00" w14:textId="5138E958" w:rsidR="00DD6D08" w:rsidRPr="00933EB3" w:rsidRDefault="00DD6D08" w:rsidP="00933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hAnsi="Times New Roman"/>
                <w:sz w:val="28"/>
                <w:szCs w:val="28"/>
                <w:lang w:val="uk-UA"/>
              </w:rPr>
              <w:t>Було</w:t>
            </w:r>
          </w:p>
        </w:tc>
        <w:tc>
          <w:tcPr>
            <w:tcW w:w="5036" w:type="dxa"/>
            <w:vAlign w:val="center"/>
          </w:tcPr>
          <w:p w14:paraId="2F96B1D3" w14:textId="0F5CA36C" w:rsidR="00DD6D08" w:rsidRPr="00933EB3" w:rsidRDefault="00DD6D08" w:rsidP="00933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hAnsi="Times New Roman"/>
                <w:sz w:val="28"/>
                <w:szCs w:val="28"/>
                <w:lang w:val="uk-UA"/>
              </w:rPr>
              <w:t>Стало</w:t>
            </w:r>
          </w:p>
        </w:tc>
      </w:tr>
      <w:tr w:rsidR="00DD6D08" w:rsidRPr="00933EB3" w14:paraId="34845648" w14:textId="77777777" w:rsidTr="00933EB3">
        <w:trPr>
          <w:trHeight w:val="1005"/>
        </w:trPr>
        <w:tc>
          <w:tcPr>
            <w:tcW w:w="4729" w:type="dxa"/>
          </w:tcPr>
          <w:p w14:paraId="41BEDCD1" w14:textId="77777777" w:rsidR="00E64D1E" w:rsidRPr="00933EB3" w:rsidRDefault="00E64D1E" w:rsidP="00933EB3">
            <w:pPr>
              <w:pStyle w:val="a4"/>
              <w:spacing w:before="0" w:beforeAutospacing="0" w:after="0" w:afterAutospacing="0"/>
              <w:ind w:firstLine="510"/>
              <w:jc w:val="both"/>
              <w:rPr>
                <w:sz w:val="28"/>
                <w:szCs w:val="28"/>
                <w:lang w:val="uk-UA"/>
              </w:rPr>
            </w:pPr>
            <w:r w:rsidRPr="00933EB3">
              <w:rPr>
                <w:sz w:val="28"/>
                <w:szCs w:val="28"/>
                <w:lang w:val="uk-UA"/>
              </w:rPr>
              <w:t xml:space="preserve">Рішення про призначення матеріального забезпечення та надання соціальних послуг ухвалювала комісія / уповноважений із соціального страхування, яку створювали / обирали на підприємстві, в установі, організації. До складу комісії входили представники адміністрації підприємства, установи, організації та застрахованих осіб (виборних органів первинної профспілкової організації / профспілкового представника або інших органів, які представляють інтереси застрахованих осіб). Одноосібно </w:t>
            </w:r>
            <w:r w:rsidRPr="00933EB3">
              <w:rPr>
                <w:sz w:val="28"/>
                <w:szCs w:val="28"/>
                <w:lang w:val="uk-UA"/>
              </w:rPr>
              <w:lastRenderedPageBreak/>
              <w:t>ухвалювати рішення про призначення матеріального забезпечення могли:</w:t>
            </w:r>
          </w:p>
          <w:p w14:paraId="522A0A5A" w14:textId="77777777" w:rsidR="00E64D1E" w:rsidRPr="00933EB3" w:rsidRDefault="00E64D1E" w:rsidP="00933E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ФОП;</w:t>
            </w:r>
          </w:p>
          <w:p w14:paraId="31DC0307" w14:textId="77777777" w:rsidR="00DD6D08" w:rsidRPr="00933EB3" w:rsidRDefault="00E64D1E" w:rsidP="00933E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особа, яка провадить незалежну професійну діяльність.</w:t>
            </w:r>
          </w:p>
        </w:tc>
        <w:tc>
          <w:tcPr>
            <w:tcW w:w="5036" w:type="dxa"/>
          </w:tcPr>
          <w:p w14:paraId="606CDF56" w14:textId="77777777" w:rsidR="00E64D1E" w:rsidRPr="00933EB3" w:rsidRDefault="00E64D1E" w:rsidP="00933EB3">
            <w:pPr>
              <w:pStyle w:val="a4"/>
              <w:spacing w:before="0" w:beforeAutospacing="0" w:after="0" w:afterAutospacing="0"/>
              <w:ind w:firstLine="459"/>
              <w:jc w:val="both"/>
              <w:rPr>
                <w:sz w:val="28"/>
                <w:szCs w:val="28"/>
                <w:lang w:val="uk-UA"/>
              </w:rPr>
            </w:pPr>
            <w:r w:rsidRPr="00933EB3">
              <w:rPr>
                <w:sz w:val="28"/>
                <w:szCs w:val="28"/>
                <w:lang w:val="uk-UA"/>
              </w:rPr>
              <w:lastRenderedPageBreak/>
              <w:t>Рішення про призначення страхової виплати ухвалює страхувальник або уповноважені ним особи.</w:t>
            </w:r>
          </w:p>
          <w:p w14:paraId="4BC0BE22" w14:textId="77777777" w:rsidR="00E64D1E" w:rsidRPr="00933EB3" w:rsidRDefault="00E64D1E" w:rsidP="00933EB3">
            <w:pPr>
              <w:pStyle w:val="a4"/>
              <w:spacing w:before="0" w:beforeAutospacing="0" w:after="0" w:afterAutospacing="0"/>
              <w:ind w:firstLine="459"/>
              <w:jc w:val="both"/>
              <w:rPr>
                <w:sz w:val="28"/>
                <w:szCs w:val="28"/>
                <w:lang w:val="uk-UA"/>
              </w:rPr>
            </w:pPr>
            <w:r w:rsidRPr="00933EB3">
              <w:rPr>
                <w:sz w:val="28"/>
                <w:szCs w:val="28"/>
                <w:lang w:val="uk-UA"/>
              </w:rPr>
              <w:t>Страхувальник або уповноважені ним особи:</w:t>
            </w:r>
          </w:p>
          <w:p w14:paraId="3C4AFAAA" w14:textId="77777777" w:rsidR="00E64D1E" w:rsidRPr="00933EB3" w:rsidRDefault="00E64D1E" w:rsidP="00933EB3">
            <w:pPr>
              <w:numPr>
                <w:ilvl w:val="0"/>
                <w:numId w:val="7"/>
              </w:num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конт</w:t>
            </w:r>
            <w:r w:rsidRPr="00933EB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softHyphen/>
              <w:t>ролюють, чи правильно нарахували та своєчасно здійснили страхові виплати;</w:t>
            </w:r>
          </w:p>
          <w:p w14:paraId="237F1D35" w14:textId="77777777" w:rsidR="00E64D1E" w:rsidRPr="00933EB3" w:rsidRDefault="00E64D1E" w:rsidP="00933EB3">
            <w:pPr>
              <w:numPr>
                <w:ilvl w:val="0"/>
                <w:numId w:val="7"/>
              </w:num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ухвалюють рішення про відмову в призначенні або припинення страхових виплат (повністю або частково);</w:t>
            </w:r>
          </w:p>
          <w:p w14:paraId="5E903EBD" w14:textId="77777777" w:rsidR="00E64D1E" w:rsidRPr="00933EB3" w:rsidRDefault="00E64D1E" w:rsidP="00933EB3">
            <w:pPr>
              <w:numPr>
                <w:ilvl w:val="0"/>
                <w:numId w:val="7"/>
              </w:num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розглядають підставу та правильність видачі документів, які є підставою для надання страхових виплат.</w:t>
            </w:r>
          </w:p>
          <w:p w14:paraId="5EC3B33F" w14:textId="0CE5FF89" w:rsidR="00451298" w:rsidRPr="00933EB3" w:rsidRDefault="00451298" w:rsidP="00933EB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Отже, рішення про призначення страхових виплат у 2023 році може приймати керівник підприємства чи ФОП – страхувальник  одноосібно. За потреби, керівник може своїм наказом створити відповідну комісію з уповноважених осіб. В будь-якому випадку, формат має бути визначений окремим наказом.</w:t>
            </w:r>
          </w:p>
          <w:p w14:paraId="14C068E2" w14:textId="77777777" w:rsidR="00DD6D08" w:rsidRPr="00933EB3" w:rsidRDefault="00E64D1E" w:rsidP="00933EB3">
            <w:pPr>
              <w:pStyle w:val="a4"/>
              <w:spacing w:before="0" w:beforeAutospacing="0" w:after="0" w:afterAutospacing="0"/>
              <w:ind w:firstLine="459"/>
              <w:jc w:val="both"/>
              <w:rPr>
                <w:sz w:val="28"/>
                <w:szCs w:val="28"/>
                <w:lang w:val="uk-UA"/>
              </w:rPr>
            </w:pPr>
            <w:r w:rsidRPr="00933EB3">
              <w:rPr>
                <w:sz w:val="28"/>
                <w:szCs w:val="28"/>
                <w:lang w:val="uk-UA"/>
              </w:rPr>
              <w:t>Тобто з 1 січня 2023 року комісії із соціального страхування в установі перестають функціонувати.</w:t>
            </w:r>
          </w:p>
        </w:tc>
      </w:tr>
    </w:tbl>
    <w:p w14:paraId="53EEDA20" w14:textId="77777777" w:rsidR="00377816" w:rsidRPr="00933EB3" w:rsidRDefault="00377816" w:rsidP="00933E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D32F2E4" w14:textId="4D340047" w:rsidR="0030481B" w:rsidRPr="00933EB3" w:rsidRDefault="0030481B" w:rsidP="00933EB3">
      <w:pPr>
        <w:pStyle w:val="2"/>
        <w:spacing w:before="0" w:beforeAutospacing="0" w:after="0" w:afterAutospacing="0"/>
        <w:jc w:val="center"/>
        <w:rPr>
          <w:rFonts w:eastAsia="Times New Roman"/>
          <w:i/>
          <w:iCs/>
          <w:sz w:val="28"/>
          <w:szCs w:val="28"/>
          <w:lang w:val="uk-UA"/>
        </w:rPr>
      </w:pPr>
      <w:r w:rsidRPr="00933EB3">
        <w:rPr>
          <w:rFonts w:eastAsia="Times New Roman"/>
          <w:i/>
          <w:iCs/>
          <w:sz w:val="28"/>
          <w:szCs w:val="28"/>
          <w:lang w:val="uk-UA"/>
        </w:rPr>
        <w:t>Строк</w:t>
      </w:r>
      <w:r w:rsidR="00D15CF3" w:rsidRPr="00933EB3">
        <w:rPr>
          <w:rFonts w:eastAsia="Times New Roman"/>
          <w:i/>
          <w:iCs/>
          <w:sz w:val="28"/>
          <w:szCs w:val="28"/>
          <w:lang w:val="uk-UA"/>
        </w:rPr>
        <w:t>и</w:t>
      </w:r>
      <w:r w:rsidRPr="00933EB3">
        <w:rPr>
          <w:rFonts w:eastAsia="Times New Roman"/>
          <w:i/>
          <w:iCs/>
          <w:sz w:val="28"/>
          <w:szCs w:val="28"/>
          <w:lang w:val="uk-UA"/>
        </w:rPr>
        <w:t xml:space="preserve"> для розгляду питання оплати лікарняних і фінансування виплат</w:t>
      </w:r>
    </w:p>
    <w:tbl>
      <w:tblPr>
        <w:tblW w:w="964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4"/>
        <w:gridCol w:w="4991"/>
      </w:tblGrid>
      <w:tr w:rsidR="003631F7" w:rsidRPr="00933EB3" w14:paraId="32B01337" w14:textId="77777777" w:rsidTr="00933EB3">
        <w:trPr>
          <w:trHeight w:val="426"/>
        </w:trPr>
        <w:tc>
          <w:tcPr>
            <w:tcW w:w="4654" w:type="dxa"/>
          </w:tcPr>
          <w:p w14:paraId="769CD291" w14:textId="77777777" w:rsidR="003631F7" w:rsidRPr="00933EB3" w:rsidRDefault="003631F7" w:rsidP="00933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Було</w:t>
            </w:r>
          </w:p>
        </w:tc>
        <w:tc>
          <w:tcPr>
            <w:tcW w:w="4991" w:type="dxa"/>
          </w:tcPr>
          <w:p w14:paraId="7946F849" w14:textId="77777777" w:rsidR="003631F7" w:rsidRPr="00933EB3" w:rsidRDefault="003631F7" w:rsidP="00933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Стало</w:t>
            </w:r>
          </w:p>
        </w:tc>
      </w:tr>
      <w:tr w:rsidR="003631F7" w:rsidRPr="00933EB3" w14:paraId="4384275D" w14:textId="77777777" w:rsidTr="00933EB3">
        <w:trPr>
          <w:trHeight w:val="660"/>
        </w:trPr>
        <w:tc>
          <w:tcPr>
            <w:tcW w:w="4654" w:type="dxa"/>
          </w:tcPr>
          <w:p w14:paraId="27DDE0DA" w14:textId="6366574B" w:rsidR="00C1030A" w:rsidRPr="00933EB3" w:rsidRDefault="00C1030A" w:rsidP="00933EB3">
            <w:pPr>
              <w:pStyle w:val="a4"/>
              <w:spacing w:before="0" w:beforeAutospacing="0" w:after="0" w:afterAutospacing="0"/>
              <w:ind w:firstLine="577"/>
              <w:jc w:val="both"/>
              <w:rPr>
                <w:sz w:val="28"/>
                <w:szCs w:val="28"/>
                <w:lang w:val="uk-UA"/>
              </w:rPr>
            </w:pPr>
            <w:r w:rsidRPr="00933EB3">
              <w:rPr>
                <w:sz w:val="28"/>
                <w:szCs w:val="28"/>
                <w:lang w:val="uk-UA"/>
              </w:rPr>
              <w:t>Документи для призначення допомоги з</w:t>
            </w:r>
            <w:r w:rsidR="00C56FA6" w:rsidRPr="00933EB3">
              <w:rPr>
                <w:sz w:val="28"/>
                <w:szCs w:val="28"/>
                <w:lang w:val="uk-UA"/>
              </w:rPr>
              <w:t xml:space="preserve"> </w:t>
            </w:r>
            <w:r w:rsidRPr="00933EB3">
              <w:rPr>
                <w:sz w:val="28"/>
                <w:szCs w:val="28"/>
                <w:lang w:val="uk-UA"/>
              </w:rPr>
              <w:t>тимчасової непрацездатності, з вагітності та пологів розглядали не пізніше 10 днів з дня їх надходження.</w:t>
            </w:r>
          </w:p>
          <w:p w14:paraId="0607C3B2" w14:textId="77777777" w:rsidR="00C1030A" w:rsidRPr="00933EB3" w:rsidRDefault="00C1030A" w:rsidP="00933EB3">
            <w:pPr>
              <w:pStyle w:val="a4"/>
              <w:spacing w:before="0" w:beforeAutospacing="0" w:after="0" w:afterAutospacing="0"/>
              <w:ind w:firstLine="577"/>
              <w:jc w:val="both"/>
              <w:rPr>
                <w:sz w:val="28"/>
                <w:szCs w:val="28"/>
                <w:lang w:val="uk-UA"/>
              </w:rPr>
            </w:pPr>
            <w:r w:rsidRPr="00933EB3">
              <w:rPr>
                <w:sz w:val="28"/>
                <w:szCs w:val="28"/>
                <w:lang w:val="uk-UA"/>
              </w:rPr>
              <w:t>Матеріальне забезпечення виплачували, якщо за його призначенням звернулися не пізніше 12 календарних місяців з дня відновлення працездатності, встановлення інвалідності, закінчення відпустки у зв’язку з вагітністю та пологами, смерті застрахованої особи або члена сім’ї, який перебував на її утриманні.</w:t>
            </w:r>
          </w:p>
          <w:p w14:paraId="72EB357D" w14:textId="77777777" w:rsidR="003631F7" w:rsidRPr="00933EB3" w:rsidRDefault="00C1030A" w:rsidP="00933EB3">
            <w:pPr>
              <w:pStyle w:val="a4"/>
              <w:spacing w:before="0" w:beforeAutospacing="0" w:after="0" w:afterAutospacing="0"/>
              <w:ind w:firstLine="577"/>
              <w:jc w:val="both"/>
              <w:rPr>
                <w:sz w:val="28"/>
                <w:szCs w:val="28"/>
                <w:lang w:val="uk-UA"/>
              </w:rPr>
            </w:pPr>
            <w:r w:rsidRPr="00933EB3">
              <w:rPr>
                <w:sz w:val="28"/>
                <w:szCs w:val="28"/>
                <w:lang w:val="uk-UA"/>
              </w:rPr>
              <w:t>ФСС фінансував страхувальників протягом 10 робочих днів після надходження заяви.</w:t>
            </w:r>
          </w:p>
        </w:tc>
        <w:tc>
          <w:tcPr>
            <w:tcW w:w="4991" w:type="dxa"/>
          </w:tcPr>
          <w:p w14:paraId="446FF498" w14:textId="77777777" w:rsidR="00C1030A" w:rsidRPr="00933EB3" w:rsidRDefault="00C1030A" w:rsidP="00933EB3">
            <w:pPr>
              <w:pStyle w:val="a4"/>
              <w:spacing w:before="0" w:beforeAutospacing="0" w:after="0" w:afterAutospacing="0"/>
              <w:ind w:firstLine="630"/>
              <w:jc w:val="both"/>
              <w:rPr>
                <w:sz w:val="28"/>
                <w:szCs w:val="28"/>
                <w:lang w:val="uk-UA"/>
              </w:rPr>
            </w:pPr>
            <w:r w:rsidRPr="00933EB3">
              <w:rPr>
                <w:sz w:val="28"/>
                <w:szCs w:val="28"/>
                <w:lang w:val="uk-UA"/>
              </w:rPr>
              <w:t>Документи для призначення допомоги з тимчасової непрацездатності розглядатимемо не пізніше 10 робочих днів з дня їх надходження, а для призначення допомоги з вагітності та пологів — не пізніше 3 робочих днів з дня їх надходження.</w:t>
            </w:r>
          </w:p>
          <w:p w14:paraId="1607528C" w14:textId="77777777" w:rsidR="00C1030A" w:rsidRPr="00933EB3" w:rsidRDefault="00C1030A" w:rsidP="00933EB3">
            <w:pPr>
              <w:pStyle w:val="a4"/>
              <w:spacing w:before="0" w:beforeAutospacing="0" w:after="0" w:afterAutospacing="0"/>
              <w:ind w:firstLine="630"/>
              <w:jc w:val="both"/>
              <w:rPr>
                <w:sz w:val="28"/>
                <w:szCs w:val="28"/>
                <w:lang w:val="uk-UA"/>
              </w:rPr>
            </w:pPr>
            <w:r w:rsidRPr="00933EB3">
              <w:rPr>
                <w:sz w:val="28"/>
                <w:szCs w:val="28"/>
                <w:lang w:val="uk-UA"/>
              </w:rPr>
              <w:t>Страхові виплати призначатимуть, якщо за їх призначенням звернулися не пізніше 6 календарних місяців з дня відновлення працездатності, закінчення відпустки у зв’язку з вагітністю та пологами, з дня смерті застрахованої особи або члена її сім’ї.</w:t>
            </w:r>
          </w:p>
          <w:p w14:paraId="31F68AD8" w14:textId="77777777" w:rsidR="000C0108" w:rsidRPr="00933EB3" w:rsidRDefault="000C0108" w:rsidP="00933EB3">
            <w:pPr>
              <w:pStyle w:val="a4"/>
              <w:spacing w:before="0" w:beforeAutospacing="0" w:after="0" w:afterAutospacing="0"/>
              <w:ind w:firstLine="630"/>
              <w:jc w:val="both"/>
              <w:rPr>
                <w:sz w:val="28"/>
                <w:szCs w:val="28"/>
                <w:lang w:val="uk-UA"/>
              </w:rPr>
            </w:pPr>
            <w:r w:rsidRPr="00933EB3">
              <w:rPr>
                <w:color w:val="000000"/>
                <w:sz w:val="28"/>
                <w:szCs w:val="28"/>
                <w:lang w:val="uk-UA"/>
              </w:rPr>
              <w:t xml:space="preserve">   Допомога на поховання призначається не пізніше дня, що настає за днем звернення, і виплачується не пізніше наступного робочого дня після отримання страхувальником страхових коштів від ПФУ.</w:t>
            </w:r>
          </w:p>
          <w:p w14:paraId="634AB164" w14:textId="5EFB7371" w:rsidR="003631F7" w:rsidRPr="00933EB3" w:rsidRDefault="00C1030A" w:rsidP="00933EB3">
            <w:pPr>
              <w:pStyle w:val="a4"/>
              <w:spacing w:before="0" w:beforeAutospacing="0" w:after="0" w:afterAutospacing="0"/>
              <w:ind w:firstLine="630"/>
              <w:jc w:val="both"/>
              <w:rPr>
                <w:sz w:val="28"/>
                <w:szCs w:val="28"/>
                <w:lang w:val="uk-UA"/>
              </w:rPr>
            </w:pPr>
            <w:r w:rsidRPr="00933EB3">
              <w:rPr>
                <w:sz w:val="28"/>
                <w:szCs w:val="28"/>
                <w:lang w:val="uk-UA"/>
              </w:rPr>
              <w:t>ПФУ фінансуватиме страхувальників протягом 3 робочих днів після надходження заяви-розрахунку, зокрема в електронній формі.</w:t>
            </w:r>
          </w:p>
        </w:tc>
      </w:tr>
    </w:tbl>
    <w:p w14:paraId="3FE6F30D" w14:textId="77777777" w:rsidR="0030481B" w:rsidRPr="00933EB3" w:rsidRDefault="0030481B" w:rsidP="00933E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CD1E291" w14:textId="77777777" w:rsidR="007403C2" w:rsidRDefault="007403C2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eastAsia="Times New Roman"/>
          <w:i/>
          <w:iCs/>
          <w:sz w:val="28"/>
          <w:szCs w:val="28"/>
          <w:lang w:val="uk-UA"/>
        </w:rPr>
        <w:br w:type="page"/>
      </w:r>
    </w:p>
    <w:p w14:paraId="1A071284" w14:textId="5B9FCEEB" w:rsidR="00415C8D" w:rsidRPr="00933EB3" w:rsidRDefault="00415C8D" w:rsidP="00933EB3">
      <w:pPr>
        <w:pStyle w:val="2"/>
        <w:spacing w:before="0" w:beforeAutospacing="0" w:after="0" w:afterAutospacing="0"/>
        <w:jc w:val="center"/>
        <w:rPr>
          <w:rFonts w:eastAsia="Times New Roman"/>
          <w:i/>
          <w:iCs/>
          <w:sz w:val="28"/>
          <w:szCs w:val="28"/>
          <w:lang w:val="uk-UA"/>
        </w:rPr>
      </w:pPr>
      <w:r w:rsidRPr="00933EB3">
        <w:rPr>
          <w:rFonts w:eastAsia="Times New Roman"/>
          <w:i/>
          <w:iCs/>
          <w:sz w:val="28"/>
          <w:szCs w:val="28"/>
          <w:lang w:val="uk-UA"/>
        </w:rPr>
        <w:lastRenderedPageBreak/>
        <w:t>Мінімальний розмір допомоги на поховання</w:t>
      </w:r>
    </w:p>
    <w:tbl>
      <w:tblPr>
        <w:tblW w:w="958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4"/>
        <w:gridCol w:w="4961"/>
      </w:tblGrid>
      <w:tr w:rsidR="003F3221" w:rsidRPr="00933EB3" w14:paraId="111CBA94" w14:textId="77777777" w:rsidTr="00933EB3">
        <w:trPr>
          <w:trHeight w:val="435"/>
        </w:trPr>
        <w:tc>
          <w:tcPr>
            <w:tcW w:w="4624" w:type="dxa"/>
          </w:tcPr>
          <w:p w14:paraId="1C5E0ECC" w14:textId="25ED88A6" w:rsidR="003F3221" w:rsidRPr="00933EB3" w:rsidRDefault="003F3221" w:rsidP="00933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hAnsi="Times New Roman"/>
                <w:sz w:val="28"/>
                <w:szCs w:val="28"/>
                <w:lang w:val="uk-UA"/>
              </w:rPr>
              <w:t>Було</w:t>
            </w:r>
          </w:p>
        </w:tc>
        <w:tc>
          <w:tcPr>
            <w:tcW w:w="4961" w:type="dxa"/>
          </w:tcPr>
          <w:p w14:paraId="5F6A6E77" w14:textId="24A003F3" w:rsidR="003F3221" w:rsidRPr="00933EB3" w:rsidRDefault="003F3221" w:rsidP="00933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hAnsi="Times New Roman"/>
                <w:sz w:val="28"/>
                <w:szCs w:val="28"/>
                <w:lang w:val="uk-UA"/>
              </w:rPr>
              <w:t>Стало</w:t>
            </w:r>
          </w:p>
        </w:tc>
      </w:tr>
      <w:tr w:rsidR="003F3221" w:rsidRPr="00933EB3" w14:paraId="29CD22D1" w14:textId="77777777" w:rsidTr="00933EB3">
        <w:trPr>
          <w:trHeight w:val="630"/>
        </w:trPr>
        <w:tc>
          <w:tcPr>
            <w:tcW w:w="4624" w:type="dxa"/>
          </w:tcPr>
          <w:p w14:paraId="162E7019" w14:textId="77777777" w:rsidR="00920891" w:rsidRPr="00933EB3" w:rsidRDefault="00920891" w:rsidP="00933EB3">
            <w:pPr>
              <w:pStyle w:val="a4"/>
              <w:spacing w:before="0" w:beforeAutospacing="0" w:after="0" w:afterAutospacing="0"/>
              <w:ind w:firstLine="547"/>
              <w:jc w:val="both"/>
              <w:rPr>
                <w:sz w:val="28"/>
                <w:szCs w:val="28"/>
                <w:lang w:val="uk-UA"/>
              </w:rPr>
            </w:pPr>
            <w:r w:rsidRPr="00933EB3">
              <w:rPr>
                <w:sz w:val="28"/>
                <w:szCs w:val="28"/>
                <w:lang w:val="uk-UA"/>
              </w:rPr>
              <w:t>Мінімальний розмір допомоги на поховання становив не менше розміру прожиткового мінімуму, встановленого законом.</w:t>
            </w:r>
          </w:p>
          <w:p w14:paraId="0E8F28A1" w14:textId="77777777" w:rsidR="003F3221" w:rsidRPr="00933EB3" w:rsidRDefault="003F3221" w:rsidP="00933E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14:paraId="25166F26" w14:textId="77777777" w:rsidR="00E05995" w:rsidRPr="00933EB3" w:rsidRDefault="00920891" w:rsidP="00933EB3">
            <w:pPr>
              <w:pStyle w:val="a4"/>
              <w:spacing w:before="0" w:beforeAutospacing="0" w:after="0" w:afterAutospacing="0"/>
              <w:ind w:firstLine="436"/>
              <w:jc w:val="both"/>
              <w:rPr>
                <w:sz w:val="28"/>
                <w:szCs w:val="28"/>
                <w:lang w:val="uk-UA"/>
              </w:rPr>
            </w:pPr>
            <w:r w:rsidRPr="00933EB3">
              <w:rPr>
                <w:sz w:val="28"/>
                <w:szCs w:val="28"/>
                <w:lang w:val="uk-UA"/>
              </w:rPr>
              <w:t>Мінімальний розмір допомоги на поховання становитиме не менше розміру прожиткового мінімуму для осіб, які втратили працездатність, встановленого законом. Це значно зменшує мінімальний розмір допомоги на поховання.</w:t>
            </w:r>
          </w:p>
          <w:p w14:paraId="68B2C34B" w14:textId="14F8F167" w:rsidR="00920891" w:rsidRPr="00933EB3" w:rsidRDefault="00920891" w:rsidP="00933EB3">
            <w:pPr>
              <w:pStyle w:val="a4"/>
              <w:spacing w:before="0" w:beforeAutospacing="0" w:after="0" w:afterAutospacing="0"/>
              <w:ind w:firstLine="436"/>
              <w:jc w:val="both"/>
              <w:rPr>
                <w:sz w:val="28"/>
                <w:szCs w:val="28"/>
                <w:lang w:val="uk-UA"/>
              </w:rPr>
            </w:pPr>
            <w:r w:rsidRPr="00933EB3">
              <w:rPr>
                <w:sz w:val="28"/>
                <w:szCs w:val="28"/>
                <w:lang w:val="uk-UA"/>
              </w:rPr>
              <w:t>Для прикладу, з 1 грудня 2022 року прожитковий мінімум:</w:t>
            </w:r>
          </w:p>
          <w:p w14:paraId="2CFB00D2" w14:textId="77777777" w:rsidR="00920891" w:rsidRPr="00933EB3" w:rsidRDefault="00920891" w:rsidP="00933E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 одну особу — 2589 грн;</w:t>
            </w:r>
          </w:p>
          <w:p w14:paraId="345B3355" w14:textId="77777777" w:rsidR="003F3221" w:rsidRPr="00933EB3" w:rsidRDefault="00920891" w:rsidP="00933E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для осіб, які втратили працездатність, — 2093 грн.</w:t>
            </w:r>
          </w:p>
        </w:tc>
      </w:tr>
    </w:tbl>
    <w:p w14:paraId="3DBD64B9" w14:textId="77777777" w:rsidR="00415C8D" w:rsidRPr="00933EB3" w:rsidRDefault="00415C8D" w:rsidP="00933E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CFFB46C" w14:textId="4A4A1B44" w:rsidR="009278C6" w:rsidRPr="00933EB3" w:rsidRDefault="009278C6" w:rsidP="007403C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bookmarkStart w:id="0" w:name="_GoBack"/>
      <w:bookmarkEnd w:id="0"/>
      <w:r w:rsidRPr="00933EB3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Не </w:t>
      </w:r>
      <w:proofErr w:type="spellStart"/>
      <w:r w:rsidRPr="00933EB3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обгрунтовано</w:t>
      </w:r>
      <w:proofErr w:type="spellEnd"/>
      <w:r w:rsidRPr="00933EB3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 виданий  листок непрацездатності</w:t>
      </w:r>
    </w:p>
    <w:tbl>
      <w:tblPr>
        <w:tblpPr w:leftFromText="180" w:rightFromText="180" w:vertAnchor="text" w:horzAnchor="margin" w:tblpY="236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4882"/>
      </w:tblGrid>
      <w:tr w:rsidR="00933EB3" w:rsidRPr="00933EB3" w14:paraId="58F9E0BB" w14:textId="77777777" w:rsidTr="00933EB3">
        <w:trPr>
          <w:trHeight w:val="375"/>
        </w:trPr>
        <w:tc>
          <w:tcPr>
            <w:tcW w:w="4673" w:type="dxa"/>
          </w:tcPr>
          <w:p w14:paraId="1C937D6C" w14:textId="77777777" w:rsidR="00933EB3" w:rsidRPr="00933EB3" w:rsidRDefault="00933EB3" w:rsidP="00933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hAnsi="Times New Roman"/>
                <w:sz w:val="28"/>
                <w:szCs w:val="28"/>
                <w:lang w:val="uk-UA"/>
              </w:rPr>
              <w:t>Було</w:t>
            </w:r>
          </w:p>
        </w:tc>
        <w:tc>
          <w:tcPr>
            <w:tcW w:w="4882" w:type="dxa"/>
          </w:tcPr>
          <w:p w14:paraId="613F6B07" w14:textId="77777777" w:rsidR="00933EB3" w:rsidRPr="00933EB3" w:rsidRDefault="00933EB3" w:rsidP="00933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hAnsi="Times New Roman"/>
                <w:sz w:val="28"/>
                <w:szCs w:val="28"/>
                <w:lang w:val="uk-UA"/>
              </w:rPr>
              <w:t>Стало</w:t>
            </w:r>
          </w:p>
        </w:tc>
      </w:tr>
      <w:tr w:rsidR="00933EB3" w:rsidRPr="00933EB3" w14:paraId="7C056DF1" w14:textId="77777777" w:rsidTr="00933EB3">
        <w:trPr>
          <w:trHeight w:val="1365"/>
        </w:trPr>
        <w:tc>
          <w:tcPr>
            <w:tcW w:w="4673" w:type="dxa"/>
          </w:tcPr>
          <w:p w14:paraId="052F4313" w14:textId="77777777" w:rsidR="00933EB3" w:rsidRPr="00933EB3" w:rsidRDefault="00933EB3" w:rsidP="00933EB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hyperlink r:id="rId18" w:tgtFrame="_blank" w:history="1">
              <w:r w:rsidRPr="00933EB3">
                <w:rPr>
                  <w:rStyle w:val="a5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Закон № 1105</w:t>
              </w:r>
            </w:hyperlink>
            <w:r w:rsidRPr="00933EB3">
              <w:rPr>
                <w:sz w:val="28"/>
                <w:szCs w:val="28"/>
                <w:lang w:val="uk-UA"/>
              </w:rPr>
              <w:t> не встановлював відповідальності за оформлення лікарняних, які в подальшому під час перевірки визнавали виданими необґрунтовано.</w:t>
            </w:r>
          </w:p>
          <w:p w14:paraId="012CDAEA" w14:textId="77777777" w:rsidR="00933EB3" w:rsidRPr="00933EB3" w:rsidRDefault="00933EB3" w:rsidP="00933EB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4882" w:type="dxa"/>
          </w:tcPr>
          <w:p w14:paraId="30D70086" w14:textId="77777777" w:rsidR="00933EB3" w:rsidRPr="00933EB3" w:rsidRDefault="00933EB3" w:rsidP="00933EB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33EB3">
              <w:rPr>
                <w:sz w:val="28"/>
                <w:szCs w:val="28"/>
                <w:lang w:val="uk-UA"/>
              </w:rPr>
              <w:t>За створення необґрунтованого медичного висновку про тимчасову непрацездатність, на підставі якого сформовано листок непрацездатності, відповідальними є:</w:t>
            </w:r>
          </w:p>
          <w:p w14:paraId="433BF364" w14:textId="77777777" w:rsidR="00933EB3" w:rsidRPr="00933EB3" w:rsidRDefault="00933EB3" w:rsidP="00933EB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лікарі, які працюють у закладах охорони здоров’я (ЗОЗ);</w:t>
            </w:r>
          </w:p>
          <w:p w14:paraId="6DF51915" w14:textId="77777777" w:rsidR="00933EB3" w:rsidRPr="00933EB3" w:rsidRDefault="00933EB3" w:rsidP="00933EB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ФОП, які провадять господарську діяльність із медичної практики;</w:t>
            </w:r>
          </w:p>
          <w:p w14:paraId="6ED02360" w14:textId="77777777" w:rsidR="00933EB3" w:rsidRPr="00933EB3" w:rsidRDefault="00933EB3" w:rsidP="00933EB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933EB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лікарі, які провадять господарську діяльність із медичної практики як ФОП.</w:t>
            </w:r>
          </w:p>
          <w:p w14:paraId="41EA17AE" w14:textId="77777777" w:rsidR="00933EB3" w:rsidRPr="00933EB3" w:rsidRDefault="00933EB3" w:rsidP="00933EB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33EB3">
              <w:rPr>
                <w:sz w:val="28"/>
                <w:szCs w:val="28"/>
                <w:lang w:val="uk-UA"/>
              </w:rPr>
              <w:t xml:space="preserve">     Якщо під час перевірки підтвердився факт необґрунтованості оформлення медичного висновку про тимчасову непрацездатність, на підставі якого сформувався лікарняний і працівнику вже призначили та виплатили допомогу з тимчасової непрацездатності, ЗОЗ зо</w:t>
            </w:r>
            <w:r w:rsidRPr="00933EB3">
              <w:rPr>
                <w:sz w:val="28"/>
                <w:szCs w:val="28"/>
                <w:lang w:val="uk-UA"/>
              </w:rPr>
              <w:softHyphen/>
              <w:t>бо</w:t>
            </w:r>
            <w:r w:rsidRPr="00933EB3">
              <w:rPr>
                <w:sz w:val="28"/>
                <w:szCs w:val="28"/>
                <w:lang w:val="uk-UA"/>
              </w:rPr>
              <w:softHyphen/>
              <w:t>в’я</w:t>
            </w:r>
            <w:r w:rsidRPr="00933EB3">
              <w:rPr>
                <w:sz w:val="28"/>
                <w:szCs w:val="28"/>
                <w:lang w:val="uk-UA"/>
              </w:rPr>
              <w:softHyphen/>
              <w:t>заний компенсувати суми страхової виплати протягом 10 календарних днів з дня надходження вимоги про компенсацію сум страхової виплати. За прострочення платежу нараховуватимуть пеню.</w:t>
            </w:r>
          </w:p>
          <w:p w14:paraId="4C9B4726" w14:textId="77777777" w:rsidR="00933EB3" w:rsidRPr="00933EB3" w:rsidRDefault="00933EB3" w:rsidP="00933EB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33EB3">
              <w:rPr>
                <w:sz w:val="28"/>
                <w:szCs w:val="28"/>
                <w:lang w:val="uk-UA"/>
              </w:rPr>
              <w:lastRenderedPageBreak/>
              <w:t xml:space="preserve">    ЗОЗ або ФОП, які мають ліцензію на провадження господарської діяльності з медичної практики, мають право зворотної вимоги / регресу до лікаря, який створив необґрунтований медичний висновок про тимчасову непрацездатність, у розмірі сплаченої суми компенсації страхової виплати за листком непрацездатності та нарахованої пені.</w:t>
            </w:r>
          </w:p>
        </w:tc>
      </w:tr>
    </w:tbl>
    <w:p w14:paraId="27FE194B" w14:textId="77777777" w:rsidR="00933EB3" w:rsidRDefault="00933EB3" w:rsidP="00933EB3">
      <w:pPr>
        <w:spacing w:line="276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5DA03203" w14:textId="77777777" w:rsidR="00933EB3" w:rsidRPr="00933EB3" w:rsidRDefault="00933EB3" w:rsidP="00933EB3">
      <w:pPr>
        <w:spacing w:line="276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933EB3">
        <w:rPr>
          <w:rFonts w:ascii="Times New Roman" w:hAnsi="Times New Roman"/>
          <w:i/>
          <w:iCs/>
          <w:sz w:val="28"/>
          <w:szCs w:val="28"/>
          <w:lang w:val="uk-UA"/>
        </w:rPr>
        <w:t xml:space="preserve">Упорядкувала завідувач відділу соціально-економічного захисту працівників Валентина ПОДГОРЕЦЬ, </w:t>
      </w:r>
      <w:proofErr w:type="spellStart"/>
      <w:r w:rsidRPr="00933EB3">
        <w:rPr>
          <w:rFonts w:ascii="Times New Roman" w:hAnsi="Times New Roman"/>
          <w:i/>
          <w:iCs/>
          <w:sz w:val="28"/>
          <w:szCs w:val="28"/>
          <w:lang w:val="uk-UA"/>
        </w:rPr>
        <w:t>тел</w:t>
      </w:r>
      <w:proofErr w:type="spellEnd"/>
      <w:r w:rsidRPr="00933EB3">
        <w:rPr>
          <w:rFonts w:ascii="Times New Roman" w:hAnsi="Times New Roman"/>
          <w:i/>
          <w:iCs/>
          <w:sz w:val="28"/>
          <w:szCs w:val="28"/>
          <w:lang w:val="uk-UA"/>
        </w:rPr>
        <w:t>. 0676544235</w:t>
      </w:r>
    </w:p>
    <w:sectPr w:rsidR="00933EB3" w:rsidRPr="00933EB3" w:rsidSect="00E7176C">
      <w:footerReference w:type="default" r:id="rId19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9D417" w14:textId="77777777" w:rsidR="00FF3F30" w:rsidRDefault="00FF3F30" w:rsidP="00C56FA6">
      <w:pPr>
        <w:spacing w:after="0" w:line="240" w:lineRule="auto"/>
      </w:pPr>
      <w:r>
        <w:separator/>
      </w:r>
    </w:p>
  </w:endnote>
  <w:endnote w:type="continuationSeparator" w:id="0">
    <w:p w14:paraId="4B90B1A0" w14:textId="77777777" w:rsidR="00FF3F30" w:rsidRDefault="00FF3F30" w:rsidP="00C5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85423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71DD005E" w14:textId="04593EE2" w:rsidR="00C56FA6" w:rsidRPr="00C56FA6" w:rsidRDefault="00C56FA6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C56FA6">
          <w:rPr>
            <w:rFonts w:ascii="Times New Roman" w:hAnsi="Times New Roman"/>
            <w:sz w:val="20"/>
            <w:szCs w:val="20"/>
          </w:rPr>
          <w:fldChar w:fldCharType="begin"/>
        </w:r>
        <w:r w:rsidRPr="00C56FA6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56FA6">
          <w:rPr>
            <w:rFonts w:ascii="Times New Roman" w:hAnsi="Times New Roman"/>
            <w:sz w:val="20"/>
            <w:szCs w:val="20"/>
          </w:rPr>
          <w:fldChar w:fldCharType="separate"/>
        </w:r>
        <w:r w:rsidR="007403C2">
          <w:rPr>
            <w:rFonts w:ascii="Times New Roman" w:hAnsi="Times New Roman"/>
            <w:noProof/>
            <w:sz w:val="20"/>
            <w:szCs w:val="20"/>
          </w:rPr>
          <w:t>10</w:t>
        </w:r>
        <w:r w:rsidRPr="00C56FA6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9E06C" w14:textId="77777777" w:rsidR="00FF3F30" w:rsidRDefault="00FF3F30" w:rsidP="00C56FA6">
      <w:pPr>
        <w:spacing w:after="0" w:line="240" w:lineRule="auto"/>
      </w:pPr>
      <w:r>
        <w:separator/>
      </w:r>
    </w:p>
  </w:footnote>
  <w:footnote w:type="continuationSeparator" w:id="0">
    <w:p w14:paraId="655A44C4" w14:textId="77777777" w:rsidR="00FF3F30" w:rsidRDefault="00FF3F30" w:rsidP="00C56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F3E1E"/>
    <w:multiLevelType w:val="multilevel"/>
    <w:tmpl w:val="A84E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2408E0"/>
    <w:multiLevelType w:val="multilevel"/>
    <w:tmpl w:val="4212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FF38EC"/>
    <w:multiLevelType w:val="multilevel"/>
    <w:tmpl w:val="EB5A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925A04"/>
    <w:multiLevelType w:val="multilevel"/>
    <w:tmpl w:val="1CAA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8B311B"/>
    <w:multiLevelType w:val="multilevel"/>
    <w:tmpl w:val="17C4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9909EE"/>
    <w:multiLevelType w:val="multilevel"/>
    <w:tmpl w:val="4C96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FF282A"/>
    <w:multiLevelType w:val="multilevel"/>
    <w:tmpl w:val="2754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497D56"/>
    <w:multiLevelType w:val="multilevel"/>
    <w:tmpl w:val="2B8A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790654"/>
    <w:multiLevelType w:val="multilevel"/>
    <w:tmpl w:val="E598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75"/>
    <w:rsid w:val="00080848"/>
    <w:rsid w:val="000C0108"/>
    <w:rsid w:val="00190DBF"/>
    <w:rsid w:val="00195B38"/>
    <w:rsid w:val="001D64F0"/>
    <w:rsid w:val="002049B9"/>
    <w:rsid w:val="0030481B"/>
    <w:rsid w:val="003631F7"/>
    <w:rsid w:val="003713F5"/>
    <w:rsid w:val="00377816"/>
    <w:rsid w:val="00380B02"/>
    <w:rsid w:val="003F3221"/>
    <w:rsid w:val="004142AB"/>
    <w:rsid w:val="00415C8D"/>
    <w:rsid w:val="00451298"/>
    <w:rsid w:val="004D54CB"/>
    <w:rsid w:val="00521111"/>
    <w:rsid w:val="00567B50"/>
    <w:rsid w:val="00584C66"/>
    <w:rsid w:val="005A4ACC"/>
    <w:rsid w:val="005E33B1"/>
    <w:rsid w:val="0068744B"/>
    <w:rsid w:val="006B50CE"/>
    <w:rsid w:val="006E15A7"/>
    <w:rsid w:val="006E31E2"/>
    <w:rsid w:val="007403C2"/>
    <w:rsid w:val="00745920"/>
    <w:rsid w:val="007524CE"/>
    <w:rsid w:val="008531EA"/>
    <w:rsid w:val="008A291D"/>
    <w:rsid w:val="008A5E4D"/>
    <w:rsid w:val="008B3E39"/>
    <w:rsid w:val="00920891"/>
    <w:rsid w:val="009278C6"/>
    <w:rsid w:val="00933EB3"/>
    <w:rsid w:val="00994381"/>
    <w:rsid w:val="009C2974"/>
    <w:rsid w:val="00A46FEC"/>
    <w:rsid w:val="00A57356"/>
    <w:rsid w:val="00AA4445"/>
    <w:rsid w:val="00AC2775"/>
    <w:rsid w:val="00B26AD2"/>
    <w:rsid w:val="00BD3DCD"/>
    <w:rsid w:val="00BE24D4"/>
    <w:rsid w:val="00C1030A"/>
    <w:rsid w:val="00C259D0"/>
    <w:rsid w:val="00C275A4"/>
    <w:rsid w:val="00C56FA6"/>
    <w:rsid w:val="00C60E11"/>
    <w:rsid w:val="00CC2809"/>
    <w:rsid w:val="00CE1F87"/>
    <w:rsid w:val="00CF0386"/>
    <w:rsid w:val="00CF37ED"/>
    <w:rsid w:val="00D14C93"/>
    <w:rsid w:val="00D15CF3"/>
    <w:rsid w:val="00D564F6"/>
    <w:rsid w:val="00D61663"/>
    <w:rsid w:val="00DC2EBC"/>
    <w:rsid w:val="00DD6D08"/>
    <w:rsid w:val="00E05995"/>
    <w:rsid w:val="00E12FD7"/>
    <w:rsid w:val="00E214F6"/>
    <w:rsid w:val="00E53C2C"/>
    <w:rsid w:val="00E64D1E"/>
    <w:rsid w:val="00E7176C"/>
    <w:rsid w:val="00E83BCA"/>
    <w:rsid w:val="00EC5428"/>
    <w:rsid w:val="00ED77C6"/>
    <w:rsid w:val="00F058BC"/>
    <w:rsid w:val="00F51E78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D074"/>
  <w15:chartTrackingRefBased/>
  <w15:docId w15:val="{E767EC83-DAA1-41CF-97FD-6947A987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8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link w:val="20"/>
    <w:qFormat/>
    <w:locked/>
    <w:rsid w:val="00F51E78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BD3D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1F87"/>
    <w:rPr>
      <w:sz w:val="22"/>
      <w:szCs w:val="22"/>
    </w:rPr>
  </w:style>
  <w:style w:type="paragraph" w:styleId="a4">
    <w:name w:val="Normal (Web)"/>
    <w:basedOn w:val="a"/>
    <w:unhideWhenUsed/>
    <w:rsid w:val="00F51E7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F51E7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51E78"/>
    <w:rPr>
      <w:rFonts w:ascii="Times New Roman" w:eastAsiaTheme="minorEastAsia" w:hAnsi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semiHidden/>
    <w:rsid w:val="00BD3DCD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C56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6FA6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56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6FA6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71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1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620-20" TargetMode="External"/><Relationship Id="rId13" Type="http://schemas.openxmlformats.org/officeDocument/2006/relationships/hyperlink" Target="file:///C:\npd-doc%3fnpid=15972" TargetMode="External"/><Relationship Id="rId18" Type="http://schemas.openxmlformats.org/officeDocument/2006/relationships/hyperlink" Target="file:///C:\npd-doc%3fnpid=1597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zakon.rada.gov.ua/laws/show/2464-17" TargetMode="External"/><Relationship Id="rId17" Type="http://schemas.openxmlformats.org/officeDocument/2006/relationships/hyperlink" Target="file:///C:\npd-doc%3fnpid=15972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npd-doc%3fnpid=1597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/npd-doc?npid=15972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npd-doc%3fnpid=15972" TargetMode="External"/><Relationship Id="rId10" Type="http://schemas.openxmlformats.org/officeDocument/2006/relationships/hyperlink" Target="/npd-doc?npid=15972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/npd-doc?npid=15972" TargetMode="External"/><Relationship Id="rId14" Type="http://schemas.openxmlformats.org/officeDocument/2006/relationships/hyperlink" Target="/npd-doc?npid=159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неолоджик 12</cp:lastModifiedBy>
  <cp:revision>72</cp:revision>
  <cp:lastPrinted>2023-01-06T07:18:00Z</cp:lastPrinted>
  <dcterms:created xsi:type="dcterms:W3CDTF">2023-01-05T09:50:00Z</dcterms:created>
  <dcterms:modified xsi:type="dcterms:W3CDTF">2023-01-06T07:18:00Z</dcterms:modified>
</cp:coreProperties>
</file>